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96885" w14:textId="5FED2FF3" w:rsidR="000F76C6" w:rsidRPr="00125037" w:rsidRDefault="000F76C6" w:rsidP="000F76C6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125037">
        <w:rPr>
          <w:lang w:val="en-US"/>
        </w:rPr>
        <w:t>3GPP TSG-RAN WG2 #98</w:t>
      </w:r>
      <w:r w:rsidRPr="00125037">
        <w:rPr>
          <w:lang w:val="en-US"/>
        </w:rPr>
        <w:tab/>
      </w:r>
      <w:proofErr w:type="spellStart"/>
      <w:r w:rsidRPr="00125037">
        <w:rPr>
          <w:sz w:val="32"/>
          <w:szCs w:val="32"/>
          <w:lang w:val="en-US"/>
        </w:rPr>
        <w:t>Tdoc</w:t>
      </w:r>
      <w:proofErr w:type="spellEnd"/>
      <w:r w:rsidRPr="00125037">
        <w:rPr>
          <w:sz w:val="32"/>
          <w:szCs w:val="32"/>
          <w:lang w:val="en-US"/>
        </w:rPr>
        <w:t xml:space="preserve"> R2-17</w:t>
      </w:r>
      <w:r w:rsidR="00551A9C" w:rsidRPr="00125037">
        <w:rPr>
          <w:sz w:val="32"/>
          <w:szCs w:val="32"/>
          <w:lang w:val="en-US"/>
        </w:rPr>
        <w:t>04413</w:t>
      </w:r>
    </w:p>
    <w:p w14:paraId="362E373C" w14:textId="1A94D363" w:rsidR="00060145" w:rsidRPr="00125037" w:rsidRDefault="000F76C6" w:rsidP="00060145">
      <w:pPr>
        <w:pStyle w:val="3GPPHeader"/>
        <w:rPr>
          <w:lang w:val="en-US"/>
        </w:rPr>
      </w:pPr>
      <w:r w:rsidRPr="00125037">
        <w:rPr>
          <w:lang w:val="en-US"/>
        </w:rPr>
        <w:t>Hangzhou, P.R. of China, 15</w:t>
      </w:r>
      <w:r w:rsidRPr="00125037">
        <w:rPr>
          <w:vertAlign w:val="superscript"/>
          <w:lang w:val="en-US"/>
        </w:rPr>
        <w:t>th</w:t>
      </w:r>
      <w:r w:rsidRPr="00125037">
        <w:rPr>
          <w:lang w:val="en-US"/>
        </w:rPr>
        <w:t xml:space="preserve"> – 19</w:t>
      </w:r>
      <w:r w:rsidRPr="00125037">
        <w:rPr>
          <w:vertAlign w:val="superscript"/>
          <w:lang w:val="en-US"/>
        </w:rPr>
        <w:t>th</w:t>
      </w:r>
      <w:r w:rsidRPr="00125037">
        <w:rPr>
          <w:lang w:val="en-US"/>
        </w:rPr>
        <w:t xml:space="preserve"> May 2017</w:t>
      </w:r>
    </w:p>
    <w:p w14:paraId="4D177AAD" w14:textId="54EDF950" w:rsidR="00426A92" w:rsidRPr="00125037" w:rsidRDefault="00426A92" w:rsidP="00426A92">
      <w:pPr>
        <w:pStyle w:val="3GPPHeader"/>
        <w:rPr>
          <w:lang w:val="en-US"/>
        </w:rPr>
      </w:pPr>
    </w:p>
    <w:p w14:paraId="18CA0FFF" w14:textId="693B0B63" w:rsidR="00426A92" w:rsidRPr="00125037" w:rsidRDefault="00426A92" w:rsidP="00426A92">
      <w:pPr>
        <w:pStyle w:val="3GPPHeader"/>
        <w:rPr>
          <w:sz w:val="22"/>
          <w:szCs w:val="22"/>
          <w:lang w:val="en-US"/>
        </w:rPr>
      </w:pPr>
      <w:r w:rsidRPr="00125037">
        <w:rPr>
          <w:sz w:val="22"/>
          <w:szCs w:val="22"/>
          <w:lang w:val="en-US"/>
        </w:rPr>
        <w:t>Agenda Item:</w:t>
      </w:r>
      <w:r w:rsidRPr="00125037">
        <w:rPr>
          <w:sz w:val="22"/>
          <w:szCs w:val="22"/>
          <w:lang w:val="en-US"/>
        </w:rPr>
        <w:tab/>
      </w:r>
      <w:r w:rsidR="009A11F8" w:rsidRPr="00125037">
        <w:rPr>
          <w:sz w:val="22"/>
          <w:szCs w:val="22"/>
          <w:lang w:val="en-US"/>
        </w:rPr>
        <w:t>10.3.1.6</w:t>
      </w:r>
    </w:p>
    <w:p w14:paraId="1AD4789D" w14:textId="77777777" w:rsidR="00426A92" w:rsidRPr="00125037" w:rsidRDefault="00426A92" w:rsidP="00426A92">
      <w:pPr>
        <w:pStyle w:val="3GPPHeader"/>
        <w:rPr>
          <w:sz w:val="22"/>
          <w:szCs w:val="22"/>
          <w:lang w:val="en-US"/>
        </w:rPr>
      </w:pPr>
      <w:r w:rsidRPr="00125037">
        <w:rPr>
          <w:sz w:val="22"/>
          <w:szCs w:val="22"/>
          <w:lang w:val="en-US"/>
        </w:rPr>
        <w:t>Source:</w:t>
      </w:r>
      <w:r w:rsidRPr="00125037">
        <w:rPr>
          <w:sz w:val="22"/>
          <w:szCs w:val="22"/>
          <w:lang w:val="en-US"/>
        </w:rPr>
        <w:tab/>
        <w:t>Ericsson</w:t>
      </w:r>
    </w:p>
    <w:p w14:paraId="6423E3BE" w14:textId="7DDC380D" w:rsidR="00426A92" w:rsidRPr="00125037" w:rsidRDefault="00426A92" w:rsidP="00426A92">
      <w:pPr>
        <w:pStyle w:val="3GPPHeader"/>
        <w:rPr>
          <w:sz w:val="22"/>
          <w:szCs w:val="22"/>
          <w:lang w:val="en-US"/>
        </w:rPr>
      </w:pPr>
      <w:r w:rsidRPr="00125037">
        <w:rPr>
          <w:sz w:val="22"/>
          <w:szCs w:val="22"/>
          <w:lang w:val="en-US"/>
        </w:rPr>
        <w:t>Title:</w:t>
      </w:r>
      <w:r w:rsidRPr="00125037">
        <w:rPr>
          <w:sz w:val="22"/>
          <w:szCs w:val="22"/>
          <w:lang w:val="en-US"/>
        </w:rPr>
        <w:tab/>
      </w:r>
      <w:r w:rsidR="000F76C6" w:rsidRPr="00125037">
        <w:rPr>
          <w:sz w:val="22"/>
          <w:szCs w:val="22"/>
          <w:lang w:val="en-US"/>
        </w:rPr>
        <w:t>UL intra-UE puncturing</w:t>
      </w:r>
    </w:p>
    <w:p w14:paraId="1A5FAF96" w14:textId="57FFB9E7" w:rsidR="00426A92" w:rsidRDefault="00426A92" w:rsidP="00B27849">
      <w:pPr>
        <w:pStyle w:val="3GPPHeader"/>
        <w:rPr>
          <w:sz w:val="22"/>
          <w:szCs w:val="22"/>
          <w:lang w:val="en-US"/>
        </w:rPr>
      </w:pPr>
      <w:r w:rsidRPr="00125037">
        <w:rPr>
          <w:sz w:val="22"/>
          <w:szCs w:val="22"/>
          <w:lang w:val="en-US"/>
        </w:rPr>
        <w:t>Document for:</w:t>
      </w:r>
      <w:r w:rsidRPr="00125037">
        <w:rPr>
          <w:sz w:val="22"/>
          <w:szCs w:val="22"/>
          <w:lang w:val="en-US"/>
        </w:rPr>
        <w:tab/>
        <w:t>Discussion</w:t>
      </w:r>
    </w:p>
    <w:p w14:paraId="088BB6F3" w14:textId="77777777" w:rsidR="006B6E08" w:rsidRPr="00125037" w:rsidRDefault="006B6E08" w:rsidP="00B27849">
      <w:pPr>
        <w:pStyle w:val="3GPPHeader"/>
        <w:rPr>
          <w:sz w:val="22"/>
          <w:szCs w:val="22"/>
          <w:lang w:val="en-US"/>
        </w:rPr>
      </w:pPr>
    </w:p>
    <w:p w14:paraId="63DFBECB" w14:textId="77777777" w:rsidR="00426A92" w:rsidRPr="00125037" w:rsidRDefault="00426A92" w:rsidP="00426A92">
      <w:pPr>
        <w:pStyle w:val="Heading1"/>
        <w:rPr>
          <w:lang w:val="en-US"/>
        </w:rPr>
      </w:pPr>
      <w:bookmarkStart w:id="0" w:name="_Ref462817227"/>
      <w:r w:rsidRPr="00125037">
        <w:rPr>
          <w:lang w:val="en-US"/>
        </w:rPr>
        <w:t>Introduction</w:t>
      </w:r>
      <w:bookmarkEnd w:id="0"/>
    </w:p>
    <w:p w14:paraId="13325BD5" w14:textId="5A7E4B6A" w:rsidR="00192BEA" w:rsidRPr="00125037" w:rsidRDefault="00192BEA" w:rsidP="00192BEA">
      <w:pPr>
        <w:overflowPunct/>
        <w:snapToGrid w:val="0"/>
        <w:textAlignment w:val="auto"/>
        <w:rPr>
          <w:rFonts w:eastAsiaTheme="minorEastAsia" w:cs="Arial"/>
          <w:bCs/>
          <w:kern w:val="2"/>
          <w:lang w:val="en-US"/>
        </w:rPr>
      </w:pPr>
      <w:r w:rsidRPr="00125037">
        <w:rPr>
          <w:rFonts w:eastAsiaTheme="minorEastAsia" w:cs="Arial"/>
          <w:bCs/>
          <w:kern w:val="2"/>
          <w:lang w:val="en-US"/>
        </w:rPr>
        <w:t>NR should support different types of services having different latency requirements and/or data priorities</w:t>
      </w:r>
      <w:r w:rsidR="00A86F13" w:rsidRPr="00125037">
        <w:rPr>
          <w:rFonts w:eastAsiaTheme="minorEastAsia" w:cs="Arial"/>
          <w:bCs/>
          <w:kern w:val="2"/>
          <w:lang w:val="en-US"/>
        </w:rPr>
        <w:t xml:space="preserve"> e.g. URLLC</w:t>
      </w:r>
      <w:r w:rsidR="00274D87" w:rsidRPr="00125037">
        <w:rPr>
          <w:rFonts w:eastAsiaTheme="minorEastAsia" w:cs="Arial"/>
          <w:bCs/>
          <w:kern w:val="2"/>
          <w:lang w:val="en-US"/>
        </w:rPr>
        <w:t xml:space="preserve"> </w:t>
      </w:r>
      <w:r w:rsidR="00274D87" w:rsidRPr="00125037">
        <w:rPr>
          <w:rFonts w:eastAsiaTheme="minorEastAsia" w:cs="Arial"/>
          <w:bCs/>
          <w:kern w:val="2"/>
          <w:lang w:val="en-US"/>
        </w:rPr>
        <w:fldChar w:fldCharType="begin"/>
      </w:r>
      <w:r w:rsidR="00274D87" w:rsidRPr="00125037">
        <w:rPr>
          <w:rFonts w:eastAsiaTheme="minorEastAsia" w:cs="Arial"/>
          <w:bCs/>
          <w:kern w:val="2"/>
          <w:lang w:val="en-US"/>
        </w:rPr>
        <w:instrText xml:space="preserve"> REF _Ref481784814 \r \h </w:instrText>
      </w:r>
      <w:r w:rsidR="00274D87" w:rsidRPr="00125037">
        <w:rPr>
          <w:rFonts w:eastAsiaTheme="minorEastAsia" w:cs="Arial"/>
          <w:bCs/>
          <w:kern w:val="2"/>
          <w:lang w:val="en-US"/>
        </w:rPr>
      </w:r>
      <w:r w:rsidR="00274D87" w:rsidRPr="00125037">
        <w:rPr>
          <w:rFonts w:eastAsiaTheme="minorEastAsia" w:cs="Arial"/>
          <w:bCs/>
          <w:kern w:val="2"/>
          <w:lang w:val="en-US"/>
        </w:rPr>
        <w:fldChar w:fldCharType="separate"/>
      </w:r>
      <w:r w:rsidR="00274D87" w:rsidRPr="00125037">
        <w:rPr>
          <w:rFonts w:eastAsiaTheme="minorEastAsia" w:cs="Arial"/>
          <w:bCs/>
          <w:kern w:val="2"/>
          <w:lang w:val="en-US"/>
        </w:rPr>
        <w:t>[1]</w:t>
      </w:r>
      <w:r w:rsidR="00274D87" w:rsidRPr="00125037">
        <w:rPr>
          <w:rFonts w:eastAsiaTheme="minorEastAsia" w:cs="Arial"/>
          <w:bCs/>
          <w:kern w:val="2"/>
          <w:lang w:val="en-US"/>
        </w:rPr>
        <w:fldChar w:fldCharType="end"/>
      </w:r>
      <w:r w:rsidRPr="00125037">
        <w:rPr>
          <w:rFonts w:eastAsiaTheme="minorEastAsia" w:cs="Arial"/>
          <w:bCs/>
          <w:kern w:val="2"/>
          <w:lang w:val="en-US"/>
        </w:rPr>
        <w:t>.</w:t>
      </w:r>
      <w:r w:rsidR="00B60A1A" w:rsidRPr="00125037">
        <w:rPr>
          <w:rFonts w:eastAsiaTheme="minorEastAsia" w:cs="Arial"/>
          <w:bCs/>
          <w:kern w:val="2"/>
          <w:lang w:val="en-US"/>
        </w:rPr>
        <w:t xml:space="preserve"> </w:t>
      </w:r>
      <w:r w:rsidRPr="00125037">
        <w:rPr>
          <w:rFonts w:eastAsiaTheme="minorEastAsia" w:cs="Arial"/>
          <w:bCs/>
          <w:kern w:val="2"/>
          <w:lang w:val="en-US"/>
        </w:rPr>
        <w:t xml:space="preserve">This is achieved by supporting different transmission durations, i.e., mini-slot or slot transmission. Dynamic multiplexing of different transmission durations should be supported within the same time and/or frequency resources. The advantage associated to dynamic multiplexing is better resource sharing and utilization among data traffic with different latency requirements and/or priorities. </w:t>
      </w:r>
    </w:p>
    <w:p w14:paraId="0DF9BE44" w14:textId="77777777" w:rsidR="00192BEA" w:rsidRPr="00125037" w:rsidRDefault="00192BEA" w:rsidP="00192BEA">
      <w:pPr>
        <w:overflowPunct/>
        <w:snapToGrid w:val="0"/>
        <w:textAlignment w:val="auto"/>
        <w:rPr>
          <w:rFonts w:eastAsiaTheme="minorEastAsia" w:cs="Arial"/>
          <w:bCs/>
          <w:kern w:val="2"/>
          <w:lang w:val="en-US"/>
        </w:rPr>
      </w:pPr>
      <w:r w:rsidRPr="00125037">
        <w:rPr>
          <w:rFonts w:eastAsiaTheme="minorEastAsia" w:cs="Arial"/>
          <w:bCs/>
          <w:kern w:val="2"/>
          <w:lang w:val="en-US"/>
        </w:rPr>
        <w:t xml:space="preserve">Prioritization of the mini-slot based transmission over slot-based transmission may lead to the need of puncturing the on-going slot transmissions with mini-slot. For the puncturing in UL, we can further separate between two clear cases: (1) mini-slot data from UE1 punctures slot data from UE1 (intra-UE puncturing) and, (2) mini-slot data from UE1 punctures slot data from UE2 (inter-UE puncturing). </w:t>
      </w:r>
    </w:p>
    <w:p w14:paraId="4104FFE9" w14:textId="5E38659A" w:rsidR="00192BEA" w:rsidRPr="00125037" w:rsidRDefault="00192BEA" w:rsidP="00192BEA">
      <w:pPr>
        <w:overflowPunct/>
        <w:snapToGrid w:val="0"/>
        <w:textAlignment w:val="auto"/>
        <w:rPr>
          <w:rFonts w:eastAsiaTheme="minorEastAsia" w:cs="Arial"/>
          <w:bCs/>
          <w:kern w:val="2"/>
          <w:lang w:val="en-US"/>
        </w:rPr>
      </w:pPr>
      <w:r w:rsidRPr="00125037">
        <w:rPr>
          <w:rFonts w:eastAsiaTheme="minorEastAsia" w:cs="Arial"/>
          <w:bCs/>
          <w:kern w:val="2"/>
          <w:lang w:val="en-US"/>
        </w:rPr>
        <w:t xml:space="preserve">In this contribution, we discuss the RAN2 implications for the 1st case i.e. intra-UE puncturing. </w:t>
      </w:r>
    </w:p>
    <w:p w14:paraId="2C7C6093" w14:textId="705CAB0C" w:rsidR="00407725" w:rsidRPr="00125037" w:rsidRDefault="00407725" w:rsidP="00100DF5">
      <w:pPr>
        <w:pStyle w:val="Observation"/>
        <w:rPr>
          <w:lang w:val="en-US"/>
        </w:rPr>
      </w:pPr>
      <w:bookmarkStart w:id="1" w:name="_Toc481868225"/>
      <w:r w:rsidRPr="00125037">
        <w:rPr>
          <w:lang w:val="en-US"/>
        </w:rPr>
        <w:t xml:space="preserve">In UL Intra-UE puncturing, UE interrupts is own </w:t>
      </w:r>
      <w:r w:rsidR="003300C8" w:rsidRPr="00125037">
        <w:rPr>
          <w:lang w:val="en-US"/>
        </w:rPr>
        <w:t>slot-</w:t>
      </w:r>
      <w:r w:rsidRPr="00125037">
        <w:rPr>
          <w:lang w:val="en-US"/>
        </w:rPr>
        <w:t xml:space="preserve">transmission for a </w:t>
      </w:r>
      <w:r w:rsidR="003300C8" w:rsidRPr="00125037">
        <w:rPr>
          <w:lang w:val="en-US"/>
        </w:rPr>
        <w:t>mini-slot</w:t>
      </w:r>
      <w:r w:rsidRPr="00125037">
        <w:rPr>
          <w:lang w:val="en-US"/>
        </w:rPr>
        <w:t xml:space="preserve"> transmission.</w:t>
      </w:r>
      <w:bookmarkEnd w:id="1"/>
    </w:p>
    <w:p w14:paraId="25B4E9AE" w14:textId="67C6409F" w:rsidR="006D1AB4" w:rsidRPr="00125037" w:rsidRDefault="00182F05" w:rsidP="008A5AF2">
      <w:pPr>
        <w:pStyle w:val="BodyText"/>
        <w:rPr>
          <w:rFonts w:cs="Arial"/>
          <w:lang w:val="en-US"/>
        </w:rPr>
      </w:pPr>
      <w:r w:rsidRPr="00125037">
        <w:rPr>
          <w:rFonts w:cs="Arial"/>
          <w:lang w:val="en-US"/>
        </w:rPr>
        <w:t xml:space="preserve">The focus of this contribution is to clarify the HARQ procedures for the </w:t>
      </w:r>
      <w:r w:rsidR="00773800" w:rsidRPr="00125037">
        <w:rPr>
          <w:rFonts w:cs="Arial"/>
          <w:lang w:val="en-US"/>
        </w:rPr>
        <w:t>slot-</w:t>
      </w:r>
      <w:proofErr w:type="spellStart"/>
      <w:r w:rsidR="00773800" w:rsidRPr="00125037">
        <w:rPr>
          <w:rFonts w:cs="Arial"/>
          <w:lang w:val="en-US"/>
        </w:rPr>
        <w:t>transmison</w:t>
      </w:r>
      <w:proofErr w:type="spellEnd"/>
      <w:r w:rsidR="00773800" w:rsidRPr="00125037">
        <w:rPr>
          <w:rFonts w:cs="Arial"/>
          <w:lang w:val="en-US"/>
        </w:rPr>
        <w:t xml:space="preserve"> </w:t>
      </w:r>
      <w:r w:rsidRPr="00125037">
        <w:rPr>
          <w:rFonts w:cs="Arial"/>
          <w:lang w:val="en-US"/>
        </w:rPr>
        <w:t>in UL</w:t>
      </w:r>
      <w:r w:rsidR="00805613" w:rsidRPr="00125037">
        <w:rPr>
          <w:rFonts w:cs="Arial"/>
          <w:lang w:val="en-US"/>
        </w:rPr>
        <w:t xml:space="preserve"> </w:t>
      </w:r>
      <w:r w:rsidR="00EF6BF1" w:rsidRPr="00125037">
        <w:rPr>
          <w:rFonts w:cs="Arial"/>
          <w:lang w:val="en-US"/>
        </w:rPr>
        <w:t>i</w:t>
      </w:r>
      <w:r w:rsidRPr="00125037">
        <w:rPr>
          <w:rFonts w:cs="Arial"/>
          <w:lang w:val="en-US"/>
        </w:rPr>
        <w:t>ntra-UE puncturing.</w:t>
      </w:r>
      <w:r w:rsidR="004E5EE3" w:rsidRPr="00125037">
        <w:rPr>
          <w:rFonts w:cs="Arial"/>
          <w:lang w:val="en-US"/>
        </w:rPr>
        <w:t xml:space="preserve"> </w:t>
      </w:r>
      <w:r w:rsidR="006D1AB4" w:rsidRPr="00125037">
        <w:rPr>
          <w:rFonts w:eastAsiaTheme="minorEastAsia" w:cs="Arial"/>
          <w:bCs/>
          <w:kern w:val="2"/>
          <w:lang w:val="en-US"/>
        </w:rPr>
        <w:t>Details on inter-UE puncturing can be found in the companion contribution</w:t>
      </w:r>
      <w:r w:rsidR="0013040E" w:rsidRPr="00125037">
        <w:rPr>
          <w:rFonts w:eastAsiaTheme="minorEastAsia" w:cs="Arial"/>
          <w:bCs/>
          <w:kern w:val="2"/>
          <w:lang w:val="en-US"/>
        </w:rPr>
        <w:t xml:space="preserve"> </w:t>
      </w:r>
      <w:r w:rsidR="0013040E" w:rsidRPr="00125037">
        <w:rPr>
          <w:rFonts w:eastAsiaTheme="minorEastAsia" w:cs="Arial"/>
          <w:bCs/>
          <w:kern w:val="2"/>
          <w:lang w:val="en-US"/>
        </w:rPr>
        <w:fldChar w:fldCharType="begin"/>
      </w:r>
      <w:r w:rsidR="0013040E" w:rsidRPr="00125037">
        <w:rPr>
          <w:rFonts w:eastAsiaTheme="minorEastAsia" w:cs="Arial"/>
          <w:bCs/>
          <w:kern w:val="2"/>
          <w:lang w:val="en-US"/>
        </w:rPr>
        <w:instrText xml:space="preserve"> REF _Ref481784983 \r \h </w:instrText>
      </w:r>
      <w:r w:rsidR="0013040E" w:rsidRPr="00125037">
        <w:rPr>
          <w:rFonts w:eastAsiaTheme="minorEastAsia" w:cs="Arial"/>
          <w:bCs/>
          <w:kern w:val="2"/>
          <w:lang w:val="en-US"/>
        </w:rPr>
      </w:r>
      <w:r w:rsidR="0013040E" w:rsidRPr="00125037">
        <w:rPr>
          <w:rFonts w:eastAsiaTheme="minorEastAsia" w:cs="Arial"/>
          <w:bCs/>
          <w:kern w:val="2"/>
          <w:lang w:val="en-US"/>
        </w:rPr>
        <w:fldChar w:fldCharType="separate"/>
      </w:r>
      <w:r w:rsidR="0013040E" w:rsidRPr="00125037">
        <w:rPr>
          <w:rFonts w:eastAsiaTheme="minorEastAsia" w:cs="Arial"/>
          <w:bCs/>
          <w:kern w:val="2"/>
          <w:lang w:val="en-US"/>
        </w:rPr>
        <w:t>[2]</w:t>
      </w:r>
      <w:r w:rsidR="0013040E" w:rsidRPr="00125037">
        <w:rPr>
          <w:rFonts w:eastAsiaTheme="minorEastAsia" w:cs="Arial"/>
          <w:bCs/>
          <w:kern w:val="2"/>
          <w:lang w:val="en-US"/>
        </w:rPr>
        <w:fldChar w:fldCharType="end"/>
      </w:r>
      <w:r w:rsidR="006D1AB4" w:rsidRPr="00125037">
        <w:rPr>
          <w:rFonts w:eastAsiaTheme="minorEastAsia" w:cs="Arial"/>
          <w:bCs/>
          <w:kern w:val="2"/>
          <w:lang w:val="en-US"/>
        </w:rPr>
        <w:t>.</w:t>
      </w:r>
    </w:p>
    <w:p w14:paraId="5D4D8763" w14:textId="6A11BBA8" w:rsidR="00063FBD" w:rsidRPr="00125037" w:rsidRDefault="00DD7B0E" w:rsidP="0028585C">
      <w:pPr>
        <w:pStyle w:val="Heading1"/>
        <w:rPr>
          <w:lang w:val="en-US"/>
        </w:rPr>
      </w:pPr>
      <w:r w:rsidRPr="00125037">
        <w:rPr>
          <w:lang w:val="en-US"/>
        </w:rPr>
        <w:t>Discussion</w:t>
      </w:r>
    </w:p>
    <w:p w14:paraId="775BDDD6" w14:textId="75A6DD67" w:rsidR="003E000A" w:rsidRPr="00125037" w:rsidRDefault="00063FBD" w:rsidP="008A5AF2">
      <w:pPr>
        <w:pStyle w:val="Heading2"/>
        <w:rPr>
          <w:lang w:val="en-US"/>
        </w:rPr>
      </w:pPr>
      <w:r w:rsidRPr="00125037">
        <w:rPr>
          <w:lang w:val="en-US"/>
        </w:rPr>
        <w:t xml:space="preserve">HARQ </w:t>
      </w:r>
      <w:r w:rsidR="006E61DC" w:rsidRPr="00125037">
        <w:rPr>
          <w:lang w:val="en-US"/>
        </w:rPr>
        <w:t>c</w:t>
      </w:r>
      <w:r w:rsidRPr="00125037">
        <w:rPr>
          <w:lang w:val="en-US"/>
        </w:rPr>
        <w:t xml:space="preserve">onsiderations for </w:t>
      </w:r>
      <w:r w:rsidR="000F75C2" w:rsidRPr="00125037">
        <w:rPr>
          <w:lang w:val="en-US"/>
        </w:rPr>
        <w:t>intra</w:t>
      </w:r>
      <w:r w:rsidR="00A9397B" w:rsidRPr="00125037">
        <w:rPr>
          <w:lang w:val="en-US"/>
        </w:rPr>
        <w:t>-</w:t>
      </w:r>
      <w:r w:rsidR="0008160D" w:rsidRPr="00125037">
        <w:rPr>
          <w:lang w:val="en-US"/>
        </w:rPr>
        <w:t xml:space="preserve">UE </w:t>
      </w:r>
      <w:r w:rsidR="00487701" w:rsidRPr="00125037">
        <w:rPr>
          <w:lang w:val="en-US"/>
        </w:rPr>
        <w:t xml:space="preserve">UL </w:t>
      </w:r>
      <w:r w:rsidRPr="00125037">
        <w:rPr>
          <w:lang w:val="en-US"/>
        </w:rPr>
        <w:t>punctur</w:t>
      </w:r>
      <w:r w:rsidR="00047A64" w:rsidRPr="00125037">
        <w:rPr>
          <w:lang w:val="en-US"/>
        </w:rPr>
        <w:t>ing</w:t>
      </w:r>
    </w:p>
    <w:p w14:paraId="7D15B096" w14:textId="7B97B82D" w:rsidR="005D1128" w:rsidRPr="00125037" w:rsidRDefault="008333C0" w:rsidP="00BF4C40">
      <w:pPr>
        <w:pStyle w:val="BodyText"/>
        <w:rPr>
          <w:lang w:val="en-US"/>
        </w:rPr>
      </w:pPr>
      <w:r w:rsidRPr="00125037">
        <w:rPr>
          <w:lang w:val="en-US"/>
        </w:rPr>
        <w:t xml:space="preserve">Upon receiving the mini-slot transmission in the region where the slot-transmission is scheduled, </w:t>
      </w:r>
      <w:proofErr w:type="spellStart"/>
      <w:r w:rsidRPr="00125037">
        <w:rPr>
          <w:lang w:val="en-US"/>
        </w:rPr>
        <w:t>gNB</w:t>
      </w:r>
      <w:proofErr w:type="spellEnd"/>
      <w:r w:rsidRPr="00125037">
        <w:rPr>
          <w:lang w:val="en-US"/>
        </w:rPr>
        <w:t xml:space="preserve"> is aware that a puncturing happens for this UE</w:t>
      </w:r>
      <w:r w:rsidR="00F84691" w:rsidRPr="00125037">
        <w:rPr>
          <w:lang w:val="en-US"/>
        </w:rPr>
        <w:t xml:space="preserve"> by blind detection</w:t>
      </w:r>
      <w:r w:rsidR="00CB7CFC" w:rsidRPr="00125037">
        <w:rPr>
          <w:lang w:val="en-US"/>
        </w:rPr>
        <w:t xml:space="preserve"> for mini-slot data</w:t>
      </w:r>
      <w:r w:rsidRPr="00125037">
        <w:rPr>
          <w:lang w:val="en-US"/>
        </w:rPr>
        <w:t xml:space="preserve">. </w:t>
      </w:r>
      <w:r w:rsidR="00100DF5" w:rsidRPr="00125037">
        <w:rPr>
          <w:lang w:val="en-US"/>
        </w:rPr>
        <w:t xml:space="preserve">This also implies that the UE </w:t>
      </w:r>
      <w:proofErr w:type="gramStart"/>
      <w:r w:rsidR="00100DF5" w:rsidRPr="00125037">
        <w:rPr>
          <w:lang w:val="en-US"/>
        </w:rPr>
        <w:t>needs to</w:t>
      </w:r>
      <w:proofErr w:type="gramEnd"/>
      <w:r w:rsidR="00100DF5" w:rsidRPr="00125037">
        <w:rPr>
          <w:lang w:val="en-US"/>
        </w:rPr>
        <w:t xml:space="preserve"> retransmit the punctured </w:t>
      </w:r>
      <w:r w:rsidR="006E5527" w:rsidRPr="00125037">
        <w:rPr>
          <w:lang w:val="en-US"/>
        </w:rPr>
        <w:t xml:space="preserve">slot-level </w:t>
      </w:r>
      <w:r w:rsidR="00100DF5" w:rsidRPr="00125037">
        <w:rPr>
          <w:lang w:val="en-US"/>
        </w:rPr>
        <w:t xml:space="preserve">data. </w:t>
      </w:r>
      <w:r w:rsidR="005A6C02" w:rsidRPr="00125037">
        <w:rPr>
          <w:lang w:val="en-US"/>
        </w:rPr>
        <w:t xml:space="preserve">If there are no configured uplink resources available for the UE, the </w:t>
      </w:r>
      <w:proofErr w:type="spellStart"/>
      <w:r w:rsidR="005A6C02" w:rsidRPr="00125037">
        <w:rPr>
          <w:lang w:val="en-US"/>
        </w:rPr>
        <w:t>gNB</w:t>
      </w:r>
      <w:proofErr w:type="spellEnd"/>
      <w:r w:rsidR="005A6C02" w:rsidRPr="00125037">
        <w:rPr>
          <w:lang w:val="en-US"/>
        </w:rPr>
        <w:t xml:space="preserve"> schedules uplink resources to allow the UE to retransmit the </w:t>
      </w:r>
      <w:r w:rsidR="002E1406" w:rsidRPr="00125037">
        <w:rPr>
          <w:lang w:val="en-US"/>
        </w:rPr>
        <w:t>slot</w:t>
      </w:r>
      <w:r w:rsidR="00100DF5" w:rsidRPr="00125037">
        <w:rPr>
          <w:lang w:val="en-US"/>
        </w:rPr>
        <w:t xml:space="preserve"> level</w:t>
      </w:r>
      <w:r w:rsidR="00125037">
        <w:rPr>
          <w:lang w:val="en-US"/>
        </w:rPr>
        <w:t xml:space="preserve"> </w:t>
      </w:r>
      <w:r w:rsidR="005A6C02" w:rsidRPr="00125037">
        <w:rPr>
          <w:lang w:val="en-US"/>
        </w:rPr>
        <w:t xml:space="preserve">data (or optionally only the corrupted part of </w:t>
      </w:r>
      <w:r w:rsidR="008A16B7" w:rsidRPr="00125037">
        <w:rPr>
          <w:lang w:val="en-US"/>
        </w:rPr>
        <w:t>slot-</w:t>
      </w:r>
      <w:r w:rsidR="005A6C02" w:rsidRPr="00125037">
        <w:rPr>
          <w:lang w:val="en-US"/>
        </w:rPr>
        <w:t>data)</w:t>
      </w:r>
      <w:r w:rsidR="002D3C84" w:rsidRPr="00125037">
        <w:rPr>
          <w:lang w:val="en-US"/>
        </w:rPr>
        <w:t xml:space="preserve"> </w:t>
      </w:r>
      <w:r w:rsidR="005A6C02" w:rsidRPr="00125037">
        <w:rPr>
          <w:lang w:val="en-US"/>
        </w:rPr>
        <w:t xml:space="preserve">as illustrated in </w:t>
      </w:r>
      <w:r w:rsidR="00BF4C40" w:rsidRPr="00125037">
        <w:rPr>
          <w:lang w:val="en-US"/>
        </w:rPr>
        <w:fldChar w:fldCharType="begin"/>
      </w:r>
      <w:r w:rsidR="00BF4C40" w:rsidRPr="00125037">
        <w:rPr>
          <w:lang w:val="en-US"/>
        </w:rPr>
        <w:instrText xml:space="preserve"> REF _Ref473645165 \h  \* MERGEFORMAT </w:instrText>
      </w:r>
      <w:r w:rsidR="00BF4C40" w:rsidRPr="00125037">
        <w:rPr>
          <w:lang w:val="en-US"/>
        </w:rPr>
      </w:r>
      <w:r w:rsidR="00BF4C40" w:rsidRPr="00125037">
        <w:rPr>
          <w:lang w:val="en-US"/>
        </w:rPr>
        <w:fldChar w:fldCharType="separate"/>
      </w:r>
      <w:r w:rsidR="00C0197B" w:rsidRPr="00125037">
        <w:rPr>
          <w:lang w:val="en-US"/>
        </w:rPr>
        <w:t>Figure 1</w:t>
      </w:r>
      <w:r w:rsidR="00BF4C40" w:rsidRPr="00125037">
        <w:rPr>
          <w:lang w:val="en-US"/>
        </w:rPr>
        <w:fldChar w:fldCharType="end"/>
      </w:r>
      <w:r w:rsidR="00E81A90" w:rsidRPr="00125037">
        <w:rPr>
          <w:lang w:val="en-US"/>
        </w:rPr>
        <w:t>.</w:t>
      </w:r>
      <w:r w:rsidR="00125037">
        <w:rPr>
          <w:lang w:val="en-US"/>
        </w:rPr>
        <w:t xml:space="preserve"> </w:t>
      </w:r>
      <w:r w:rsidR="000F2577" w:rsidRPr="00125037">
        <w:rPr>
          <w:lang w:val="en-US"/>
        </w:rPr>
        <w:t xml:space="preserve">Such </w:t>
      </w:r>
      <w:proofErr w:type="spellStart"/>
      <w:r w:rsidR="000F2577" w:rsidRPr="00125037">
        <w:rPr>
          <w:lang w:val="en-US"/>
        </w:rPr>
        <w:t>behaviour</w:t>
      </w:r>
      <w:proofErr w:type="spellEnd"/>
      <w:r w:rsidR="000F2577" w:rsidRPr="00125037">
        <w:rPr>
          <w:lang w:val="en-US"/>
        </w:rPr>
        <w:t xml:space="preserve"> is standard operation and requires further study. The problem is that </w:t>
      </w:r>
      <w:r w:rsidR="00B1541A" w:rsidRPr="00125037">
        <w:rPr>
          <w:lang w:val="en-US"/>
        </w:rPr>
        <w:t xml:space="preserve">the </w:t>
      </w:r>
      <w:proofErr w:type="spellStart"/>
      <w:r w:rsidR="00B1541A" w:rsidRPr="00125037">
        <w:rPr>
          <w:lang w:val="en-US"/>
        </w:rPr>
        <w:t>retranmissions</w:t>
      </w:r>
      <w:proofErr w:type="spellEnd"/>
      <w:r w:rsidR="000F2577" w:rsidRPr="00125037">
        <w:rPr>
          <w:lang w:val="en-US"/>
        </w:rPr>
        <w:t xml:space="preserve"> </w:t>
      </w:r>
      <w:r w:rsidR="00B1541A" w:rsidRPr="00125037">
        <w:rPr>
          <w:lang w:val="en-US"/>
        </w:rPr>
        <w:t>based on the HARQ feedback</w:t>
      </w:r>
      <w:r w:rsidR="00A872EC" w:rsidRPr="00125037">
        <w:rPr>
          <w:lang w:val="en-US"/>
        </w:rPr>
        <w:t xml:space="preserve">, </w:t>
      </w:r>
      <w:proofErr w:type="spellStart"/>
      <w:r w:rsidR="00A872EC" w:rsidRPr="00125037">
        <w:rPr>
          <w:lang w:val="en-US"/>
        </w:rPr>
        <w:t>i.</w:t>
      </w:r>
      <w:proofErr w:type="gramStart"/>
      <w:r w:rsidR="00A872EC" w:rsidRPr="00125037">
        <w:rPr>
          <w:lang w:val="en-US"/>
        </w:rPr>
        <w:t>e.when</w:t>
      </w:r>
      <w:proofErr w:type="spellEnd"/>
      <w:proofErr w:type="gramEnd"/>
      <w:r w:rsidR="00A872EC" w:rsidRPr="00125037">
        <w:rPr>
          <w:lang w:val="en-US"/>
        </w:rPr>
        <w:t xml:space="preserve"> the feedback is NACK and it is </w:t>
      </w:r>
      <w:r w:rsidR="00125037">
        <w:rPr>
          <w:lang w:val="en-US"/>
        </w:rPr>
        <w:t xml:space="preserve">already know not the </w:t>
      </w:r>
      <w:proofErr w:type="spellStart"/>
      <w:r w:rsidR="00125037">
        <w:rPr>
          <w:lang w:val="en-US"/>
        </w:rPr>
        <w:t>gNB</w:t>
      </w:r>
      <w:proofErr w:type="spellEnd"/>
      <w:r w:rsidR="00125037">
        <w:rPr>
          <w:lang w:val="en-US"/>
        </w:rPr>
        <w:t xml:space="preserve"> because of the puncturing</w:t>
      </w:r>
      <w:r w:rsidR="00A872EC" w:rsidRPr="00125037">
        <w:rPr>
          <w:lang w:val="en-US"/>
        </w:rPr>
        <w:t>,</w:t>
      </w:r>
      <w:r w:rsidR="00B1541A" w:rsidRPr="00125037">
        <w:rPr>
          <w:lang w:val="en-US"/>
        </w:rPr>
        <w:t xml:space="preserve"> </w:t>
      </w:r>
      <w:r w:rsidR="000F2577" w:rsidRPr="00125037">
        <w:rPr>
          <w:lang w:val="en-US"/>
        </w:rPr>
        <w:t>takes</w:t>
      </w:r>
      <w:r w:rsidR="00B1541A" w:rsidRPr="00125037">
        <w:rPr>
          <w:lang w:val="en-US"/>
        </w:rPr>
        <w:t xml:space="preserve"> </w:t>
      </w:r>
      <w:r w:rsidR="00371B2A" w:rsidRPr="00125037">
        <w:rPr>
          <w:lang w:val="en-US"/>
        </w:rPr>
        <w:t>unnecessarily</w:t>
      </w:r>
      <w:r w:rsidR="00B1541A" w:rsidRPr="00125037">
        <w:rPr>
          <w:lang w:val="en-US"/>
        </w:rPr>
        <w:t xml:space="preserve"> longer</w:t>
      </w:r>
      <w:r w:rsidR="000F2577" w:rsidRPr="00125037">
        <w:rPr>
          <w:lang w:val="en-US"/>
        </w:rPr>
        <w:t xml:space="preserve"> time to </w:t>
      </w:r>
      <w:r w:rsidR="00FE53FD" w:rsidRPr="00125037">
        <w:rPr>
          <w:lang w:val="en-US"/>
        </w:rPr>
        <w:t xml:space="preserve">be able to </w:t>
      </w:r>
      <w:r w:rsidR="00B1541A" w:rsidRPr="00125037">
        <w:rPr>
          <w:lang w:val="en-US"/>
        </w:rPr>
        <w:t xml:space="preserve">decode the </w:t>
      </w:r>
      <w:r w:rsidR="006E5527" w:rsidRPr="00125037">
        <w:rPr>
          <w:lang w:val="en-US"/>
        </w:rPr>
        <w:t xml:space="preserve">slot-level </w:t>
      </w:r>
      <w:r w:rsidR="00B1541A" w:rsidRPr="00125037">
        <w:rPr>
          <w:lang w:val="en-US"/>
        </w:rPr>
        <w:t>data by soft combining</w:t>
      </w:r>
      <w:r w:rsidR="000F2577" w:rsidRPr="00125037">
        <w:rPr>
          <w:lang w:val="en-US"/>
        </w:rPr>
        <w:t>.</w:t>
      </w:r>
    </w:p>
    <w:p w14:paraId="3DE43A11" w14:textId="1D838E7E" w:rsidR="00D344D1" w:rsidRPr="00125037" w:rsidRDefault="00FC3A22" w:rsidP="00D344D1">
      <w:pPr>
        <w:pStyle w:val="IvDInstructiontext"/>
        <w:keepNext/>
        <w:jc w:val="center"/>
      </w:pPr>
      <w:r w:rsidRPr="00125037">
        <w:rPr>
          <w:noProof/>
          <w:lang w:val="sv-SE" w:eastAsia="zh-CN"/>
        </w:rPr>
        <w:lastRenderedPageBreak/>
        <w:drawing>
          <wp:inline distT="0" distB="0" distL="0" distR="0" wp14:anchorId="5FCBB844" wp14:editId="1D9460F8">
            <wp:extent cx="4474833" cy="3507753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556" cy="351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DC2FA7" w14:textId="4B69A632" w:rsidR="001C16FB" w:rsidRPr="00125037" w:rsidRDefault="00D344D1" w:rsidP="001C16FB">
      <w:pPr>
        <w:pStyle w:val="Caption"/>
        <w:rPr>
          <w:lang w:val="en-US"/>
        </w:rPr>
      </w:pPr>
      <w:bookmarkStart w:id="2" w:name="_Ref473645165"/>
      <w:r w:rsidRPr="00125037">
        <w:rPr>
          <w:lang w:val="en-US"/>
        </w:rPr>
        <w:t xml:space="preserve">Figure </w:t>
      </w:r>
      <w:r w:rsidRPr="00125037">
        <w:rPr>
          <w:lang w:val="en-US"/>
        </w:rPr>
        <w:fldChar w:fldCharType="begin"/>
      </w:r>
      <w:r w:rsidRPr="00125037">
        <w:rPr>
          <w:lang w:val="en-US"/>
        </w:rPr>
        <w:instrText xml:space="preserve"> SEQ Figure \* ARABIC </w:instrText>
      </w:r>
      <w:r w:rsidRPr="00125037">
        <w:rPr>
          <w:lang w:val="en-US"/>
        </w:rPr>
        <w:fldChar w:fldCharType="separate"/>
      </w:r>
      <w:r w:rsidR="00C0197B" w:rsidRPr="00125037">
        <w:rPr>
          <w:lang w:val="en-US"/>
        </w:rPr>
        <w:t>1</w:t>
      </w:r>
      <w:r w:rsidRPr="00125037">
        <w:rPr>
          <w:lang w:val="en-US"/>
        </w:rPr>
        <w:fldChar w:fldCharType="end"/>
      </w:r>
      <w:bookmarkEnd w:id="2"/>
      <w:r w:rsidRPr="00125037">
        <w:rPr>
          <w:lang w:val="en-US"/>
        </w:rPr>
        <w:t xml:space="preserve">: UL HARQ retransmission where the </w:t>
      </w:r>
      <w:proofErr w:type="spellStart"/>
      <w:r w:rsidR="006E2831" w:rsidRPr="00125037">
        <w:rPr>
          <w:lang w:val="en-US"/>
        </w:rPr>
        <w:t>g</w:t>
      </w:r>
      <w:r w:rsidRPr="00125037">
        <w:rPr>
          <w:lang w:val="en-US"/>
        </w:rPr>
        <w:t>NB</w:t>
      </w:r>
      <w:proofErr w:type="spellEnd"/>
      <w:r w:rsidRPr="00125037">
        <w:rPr>
          <w:lang w:val="en-US"/>
        </w:rPr>
        <w:t xml:space="preserve"> schedules UL resources only for retransmission of the corrupted punctured bits.</w:t>
      </w:r>
    </w:p>
    <w:p w14:paraId="72CA1813" w14:textId="07A09164" w:rsidR="006C70D1" w:rsidRPr="00125037" w:rsidRDefault="001C16FB" w:rsidP="001C16FB">
      <w:pPr>
        <w:pStyle w:val="BodyText"/>
        <w:rPr>
          <w:lang w:val="en-US"/>
        </w:rPr>
      </w:pPr>
      <w:r w:rsidRPr="00125037">
        <w:rPr>
          <w:lang w:val="en-US"/>
        </w:rPr>
        <w:t xml:space="preserve">If there are configured SPS uplink resources available for the UE, </w:t>
      </w:r>
      <w:r w:rsidR="000B08E5" w:rsidRPr="00125037">
        <w:rPr>
          <w:lang w:val="en-US"/>
        </w:rPr>
        <w:t xml:space="preserve">then UE could use this SPS UL resource to </w:t>
      </w:r>
      <w:r w:rsidR="000F2577" w:rsidRPr="00125037">
        <w:rPr>
          <w:lang w:val="en-US"/>
        </w:rPr>
        <w:t xml:space="preserve">retransmit the missing </w:t>
      </w:r>
      <w:r w:rsidR="006E5527" w:rsidRPr="00125037">
        <w:rPr>
          <w:lang w:val="en-US"/>
        </w:rPr>
        <w:t xml:space="preserve">slot-level </w:t>
      </w:r>
      <w:r w:rsidR="000F2577" w:rsidRPr="00125037">
        <w:rPr>
          <w:lang w:val="en-US"/>
        </w:rPr>
        <w:t>data</w:t>
      </w:r>
      <w:r w:rsidR="000B08E5" w:rsidRPr="00125037">
        <w:rPr>
          <w:lang w:val="en-US"/>
        </w:rPr>
        <w:t xml:space="preserve">. </w:t>
      </w:r>
      <w:r w:rsidR="009E639E" w:rsidRPr="00125037">
        <w:rPr>
          <w:lang w:val="en-US"/>
        </w:rPr>
        <w:t>Note that i</w:t>
      </w:r>
      <w:r w:rsidR="006C70D1" w:rsidRPr="00125037">
        <w:rPr>
          <w:lang w:val="en-US"/>
        </w:rPr>
        <w:t>n this case, t</w:t>
      </w:r>
      <w:r w:rsidR="007B5169" w:rsidRPr="00125037">
        <w:rPr>
          <w:lang w:val="en-US"/>
        </w:rPr>
        <w:t>he SPS resources are configured in mini-slot level</w:t>
      </w:r>
      <w:r w:rsidR="006C70D1" w:rsidRPr="00125037">
        <w:rPr>
          <w:lang w:val="en-US"/>
        </w:rPr>
        <w:t xml:space="preserve"> and the slot transmission is dynamically allocated</w:t>
      </w:r>
      <w:r w:rsidR="007B5169" w:rsidRPr="00125037">
        <w:rPr>
          <w:lang w:val="en-US"/>
        </w:rPr>
        <w:t xml:space="preserve">. </w:t>
      </w:r>
      <w:r w:rsidR="006C70D1" w:rsidRPr="00125037">
        <w:rPr>
          <w:lang w:val="en-US"/>
        </w:rPr>
        <w:t>As stated above, the overlap is allowed because the mini-slot level SPS may be configured for sporadic and infrequent, but high-</w:t>
      </w:r>
      <w:r w:rsidR="00DF513D" w:rsidRPr="00125037">
        <w:rPr>
          <w:lang w:val="en-US"/>
        </w:rPr>
        <w:t>priority</w:t>
      </w:r>
      <w:r w:rsidR="006C70D1" w:rsidRPr="00125037">
        <w:rPr>
          <w:lang w:val="en-US"/>
        </w:rPr>
        <w:t xml:space="preserve"> service such as URLLC data. </w:t>
      </w:r>
      <w:r w:rsidR="008565B2" w:rsidRPr="00125037">
        <w:rPr>
          <w:lang w:val="en-US"/>
        </w:rPr>
        <w:t xml:space="preserve">The purpose of the overlap is to have an efficient resource sharing. </w:t>
      </w:r>
    </w:p>
    <w:p w14:paraId="1950F714" w14:textId="67B89CA5" w:rsidR="0036473E" w:rsidRPr="00125037" w:rsidRDefault="00845C92" w:rsidP="001C16FB">
      <w:pPr>
        <w:pStyle w:val="BodyText"/>
        <w:rPr>
          <w:lang w:val="en-US"/>
        </w:rPr>
      </w:pPr>
      <w:r>
        <w:rPr>
          <w:lang w:val="en-US"/>
        </w:rPr>
        <w:t xml:space="preserve">However, </w:t>
      </w:r>
      <w:r w:rsidR="004D5419" w:rsidRPr="00125037">
        <w:rPr>
          <w:lang w:val="en-US"/>
        </w:rPr>
        <w:t xml:space="preserve">complications </w:t>
      </w:r>
      <w:r>
        <w:rPr>
          <w:lang w:val="en-US"/>
        </w:rPr>
        <w:t>arise</w:t>
      </w:r>
      <w:r w:rsidR="000628B8" w:rsidRPr="00125037">
        <w:rPr>
          <w:lang w:val="en-US"/>
        </w:rPr>
        <w:t xml:space="preserve"> on how the </w:t>
      </w:r>
      <w:proofErr w:type="spellStart"/>
      <w:r w:rsidR="000628B8" w:rsidRPr="00125037">
        <w:rPr>
          <w:lang w:val="en-US"/>
        </w:rPr>
        <w:t>gNB</w:t>
      </w:r>
      <w:proofErr w:type="spellEnd"/>
      <w:r w:rsidR="000628B8" w:rsidRPr="00125037">
        <w:rPr>
          <w:lang w:val="en-US"/>
        </w:rPr>
        <w:t xml:space="preserve"> can </w:t>
      </w:r>
      <w:r>
        <w:rPr>
          <w:lang w:val="en-US"/>
        </w:rPr>
        <w:t xml:space="preserve">determine whether the transport block </w:t>
      </w:r>
      <w:r w:rsidR="00170320" w:rsidRPr="00125037">
        <w:rPr>
          <w:lang w:val="en-US"/>
        </w:rPr>
        <w:t>sent on this SPS UL resource belong</w:t>
      </w:r>
      <w:r>
        <w:rPr>
          <w:lang w:val="en-US"/>
        </w:rPr>
        <w:t>s</w:t>
      </w:r>
      <w:r w:rsidR="00170320" w:rsidRPr="00125037">
        <w:rPr>
          <w:lang w:val="en-US"/>
        </w:rPr>
        <w:t xml:space="preserve"> to a new </w:t>
      </w:r>
      <w:r w:rsidR="000F2577" w:rsidRPr="00125037">
        <w:rPr>
          <w:lang w:val="en-US"/>
        </w:rPr>
        <w:t xml:space="preserve">mini-slot </w:t>
      </w:r>
      <w:r w:rsidR="007B5169" w:rsidRPr="00125037">
        <w:rPr>
          <w:lang w:val="en-US"/>
        </w:rPr>
        <w:t>transmission or an old transmission.</w:t>
      </w:r>
      <w:r w:rsidR="00170320" w:rsidRPr="00125037">
        <w:rPr>
          <w:lang w:val="en-US"/>
        </w:rPr>
        <w:t xml:space="preserve"> </w:t>
      </w:r>
      <w:r w:rsidR="00262327" w:rsidRPr="00125037">
        <w:rPr>
          <w:lang w:val="en-US"/>
        </w:rPr>
        <w:t>Unlike LTE, only asynchronous HARQ operation</w:t>
      </w:r>
      <w:r>
        <w:rPr>
          <w:lang w:val="en-US"/>
        </w:rPr>
        <w:t xml:space="preserve"> is</w:t>
      </w:r>
      <w:r w:rsidR="00262327" w:rsidRPr="00125037">
        <w:rPr>
          <w:lang w:val="en-US"/>
        </w:rPr>
        <w:t xml:space="preserve"> supported in NR UL</w:t>
      </w:r>
      <w:r>
        <w:rPr>
          <w:lang w:val="en-US"/>
        </w:rPr>
        <w:t>. Hence</w:t>
      </w:r>
      <w:r w:rsidR="00262327" w:rsidRPr="00125037">
        <w:rPr>
          <w:lang w:val="en-US"/>
        </w:rPr>
        <w:t>, when SPS is used for retransmissions of slot-</w:t>
      </w:r>
      <w:r>
        <w:rPr>
          <w:lang w:val="en-US"/>
        </w:rPr>
        <w:t xml:space="preserve">level </w:t>
      </w:r>
      <w:r w:rsidR="00262327" w:rsidRPr="00125037">
        <w:rPr>
          <w:lang w:val="en-US"/>
        </w:rPr>
        <w:t xml:space="preserve">transmissions, </w:t>
      </w:r>
      <w:r>
        <w:rPr>
          <w:lang w:val="en-US"/>
        </w:rPr>
        <w:t xml:space="preserve">the </w:t>
      </w:r>
      <w:proofErr w:type="spellStart"/>
      <w:r w:rsidR="00262327" w:rsidRPr="00125037">
        <w:rPr>
          <w:lang w:val="en-US"/>
        </w:rPr>
        <w:t>gNB</w:t>
      </w:r>
      <w:proofErr w:type="spellEnd"/>
      <w:r w:rsidR="00262327" w:rsidRPr="00125037">
        <w:rPr>
          <w:lang w:val="en-US"/>
        </w:rPr>
        <w:t xml:space="preserve"> would not know wh</w:t>
      </w:r>
      <w:r w:rsidR="00DF513D" w:rsidRPr="00125037">
        <w:rPr>
          <w:lang w:val="en-US"/>
        </w:rPr>
        <w:t xml:space="preserve">ich </w:t>
      </w:r>
      <w:r>
        <w:rPr>
          <w:lang w:val="en-US"/>
        </w:rPr>
        <w:t xml:space="preserve">HARQ </w:t>
      </w:r>
      <w:r w:rsidR="00DF513D" w:rsidRPr="00125037">
        <w:rPr>
          <w:lang w:val="en-US"/>
        </w:rPr>
        <w:t>process</w:t>
      </w:r>
      <w:r w:rsidR="00262327" w:rsidRPr="00125037">
        <w:rPr>
          <w:lang w:val="en-US"/>
        </w:rPr>
        <w:t xml:space="preserve"> </w:t>
      </w:r>
      <w:r>
        <w:rPr>
          <w:lang w:val="en-US"/>
        </w:rPr>
        <w:t>the transmission belongs to</w:t>
      </w:r>
      <w:r w:rsidR="00262327" w:rsidRPr="00125037">
        <w:rPr>
          <w:lang w:val="en-US"/>
        </w:rPr>
        <w:t>.</w:t>
      </w:r>
    </w:p>
    <w:p w14:paraId="0F268EA2" w14:textId="095555D8" w:rsidR="0036473E" w:rsidRPr="00125037" w:rsidRDefault="0036473E" w:rsidP="00100DF5">
      <w:pPr>
        <w:pStyle w:val="Observation"/>
        <w:rPr>
          <w:lang w:val="en-US"/>
        </w:rPr>
      </w:pPr>
      <w:bookmarkStart w:id="3" w:name="_Toc481868226"/>
      <w:r w:rsidRPr="00125037">
        <w:rPr>
          <w:lang w:val="en-US"/>
        </w:rPr>
        <w:t xml:space="preserve">When SPS UL is </w:t>
      </w:r>
      <w:r w:rsidR="0012281F" w:rsidRPr="00125037">
        <w:rPr>
          <w:lang w:val="en-US"/>
        </w:rPr>
        <w:t>used</w:t>
      </w:r>
      <w:r w:rsidRPr="00125037">
        <w:rPr>
          <w:lang w:val="en-US"/>
        </w:rPr>
        <w:t xml:space="preserve"> for retransmissions of grant-based slot-transmissions, the </w:t>
      </w:r>
      <w:proofErr w:type="spellStart"/>
      <w:r w:rsidRPr="00125037">
        <w:rPr>
          <w:lang w:val="en-US"/>
        </w:rPr>
        <w:t>gNB</w:t>
      </w:r>
      <w:proofErr w:type="spellEnd"/>
      <w:r w:rsidRPr="00125037">
        <w:rPr>
          <w:lang w:val="en-US"/>
        </w:rPr>
        <w:t xml:space="preserve"> </w:t>
      </w:r>
      <w:r w:rsidR="000F2577" w:rsidRPr="00125037">
        <w:rPr>
          <w:lang w:val="en-US"/>
        </w:rPr>
        <w:t xml:space="preserve">cannot know </w:t>
      </w:r>
      <w:r w:rsidR="00DF513D" w:rsidRPr="00125037">
        <w:rPr>
          <w:lang w:val="en-US"/>
        </w:rPr>
        <w:t xml:space="preserve">which </w:t>
      </w:r>
      <w:r w:rsidR="00845C92">
        <w:rPr>
          <w:lang w:val="en-US"/>
        </w:rPr>
        <w:t xml:space="preserve">HARQ </w:t>
      </w:r>
      <w:r w:rsidR="00DF513D" w:rsidRPr="00125037">
        <w:rPr>
          <w:lang w:val="en-US"/>
        </w:rPr>
        <w:t>process it is.</w:t>
      </w:r>
      <w:bookmarkEnd w:id="3"/>
    </w:p>
    <w:p w14:paraId="26EA6E05" w14:textId="341BBAC8" w:rsidR="00FB6263" w:rsidRPr="00125037" w:rsidRDefault="00DF513D" w:rsidP="001C16FB">
      <w:pPr>
        <w:pStyle w:val="BodyText"/>
        <w:rPr>
          <w:lang w:val="en-US"/>
        </w:rPr>
      </w:pPr>
      <w:r w:rsidRPr="00125037">
        <w:rPr>
          <w:lang w:val="en-US"/>
        </w:rPr>
        <w:t>One possible</w:t>
      </w:r>
      <w:r w:rsidR="000F2577" w:rsidRPr="00125037">
        <w:rPr>
          <w:lang w:val="en-US"/>
        </w:rPr>
        <w:t xml:space="preserve"> solution to this is </w:t>
      </w:r>
      <w:r w:rsidR="00916F9A" w:rsidRPr="00125037">
        <w:rPr>
          <w:lang w:val="en-US"/>
        </w:rPr>
        <w:t>that</w:t>
      </w:r>
      <w:r w:rsidR="000F2577" w:rsidRPr="00125037">
        <w:rPr>
          <w:lang w:val="en-US"/>
        </w:rPr>
        <w:t xml:space="preserve"> the </w:t>
      </w:r>
      <w:r w:rsidR="001C16FB" w:rsidRPr="00125037">
        <w:rPr>
          <w:lang w:val="en-US"/>
        </w:rPr>
        <w:t xml:space="preserve">UE </w:t>
      </w:r>
      <w:r w:rsidR="000F2577" w:rsidRPr="00125037">
        <w:rPr>
          <w:lang w:val="en-US"/>
        </w:rPr>
        <w:t>in</w:t>
      </w:r>
      <w:r w:rsidRPr="00125037">
        <w:rPr>
          <w:lang w:val="en-US"/>
        </w:rPr>
        <w:t>dicate</w:t>
      </w:r>
      <w:r w:rsidR="006E5527" w:rsidRPr="00125037">
        <w:rPr>
          <w:lang w:val="en-US"/>
        </w:rPr>
        <w:t>s</w:t>
      </w:r>
      <w:r w:rsidR="000F2577" w:rsidRPr="00125037">
        <w:rPr>
          <w:lang w:val="en-US"/>
        </w:rPr>
        <w:t xml:space="preserve"> the HARQ process ID </w:t>
      </w:r>
      <w:r w:rsidRPr="00125037">
        <w:rPr>
          <w:lang w:val="en-US"/>
        </w:rPr>
        <w:t>in</w:t>
      </w:r>
      <w:r w:rsidR="000F2577" w:rsidRPr="00125037">
        <w:rPr>
          <w:lang w:val="en-US"/>
        </w:rPr>
        <w:t xml:space="preserve"> the </w:t>
      </w:r>
      <w:r w:rsidRPr="00125037">
        <w:rPr>
          <w:lang w:val="en-US"/>
        </w:rPr>
        <w:t>SPS transmission</w:t>
      </w:r>
      <w:r w:rsidR="000F2577" w:rsidRPr="00125037">
        <w:rPr>
          <w:lang w:val="en-US"/>
        </w:rPr>
        <w:t xml:space="preserve"> of the </w:t>
      </w:r>
      <w:r w:rsidRPr="00125037">
        <w:rPr>
          <w:lang w:val="en-US"/>
        </w:rPr>
        <w:t>punctured</w:t>
      </w:r>
      <w:r w:rsidR="000F2577" w:rsidRPr="00125037">
        <w:rPr>
          <w:lang w:val="en-US"/>
        </w:rPr>
        <w:t xml:space="preserve"> </w:t>
      </w:r>
      <w:r w:rsidR="006E5527" w:rsidRPr="00125037">
        <w:rPr>
          <w:lang w:val="en-US"/>
        </w:rPr>
        <w:t xml:space="preserve">slot-level </w:t>
      </w:r>
      <w:r w:rsidR="000F2577" w:rsidRPr="00125037">
        <w:rPr>
          <w:lang w:val="en-US"/>
        </w:rPr>
        <w:t>data</w:t>
      </w:r>
      <w:r w:rsidR="001C16FB" w:rsidRPr="00125037">
        <w:rPr>
          <w:lang w:val="en-US"/>
        </w:rPr>
        <w:t>.</w:t>
      </w:r>
      <w:r w:rsidR="00385C3B" w:rsidRPr="00125037">
        <w:rPr>
          <w:lang w:val="en-US"/>
        </w:rPr>
        <w:t xml:space="preserve"> </w:t>
      </w:r>
      <w:r w:rsidR="000F2577" w:rsidRPr="00125037">
        <w:rPr>
          <w:lang w:val="en-US"/>
        </w:rPr>
        <w:t xml:space="preserve">This way, the </w:t>
      </w:r>
      <w:proofErr w:type="spellStart"/>
      <w:r w:rsidR="000F2577" w:rsidRPr="00125037">
        <w:rPr>
          <w:lang w:val="en-US"/>
        </w:rPr>
        <w:t>gNB</w:t>
      </w:r>
      <w:proofErr w:type="spellEnd"/>
      <w:r w:rsidR="000F2577" w:rsidRPr="00125037">
        <w:rPr>
          <w:lang w:val="en-US"/>
        </w:rPr>
        <w:t xml:space="preserve"> knows which HARQ process it belongs to and </w:t>
      </w:r>
      <w:r w:rsidRPr="00125037">
        <w:rPr>
          <w:lang w:val="en-US"/>
        </w:rPr>
        <w:t>can append it to the punctured process.</w:t>
      </w:r>
    </w:p>
    <w:p w14:paraId="59CB7525" w14:textId="41372F61" w:rsidR="001C16FB" w:rsidRPr="00125037" w:rsidRDefault="001C16FB" w:rsidP="001C16FB">
      <w:pPr>
        <w:pStyle w:val="BodyText"/>
        <w:rPr>
          <w:lang w:val="en-US"/>
        </w:rPr>
      </w:pPr>
      <w:r w:rsidRPr="00125037">
        <w:rPr>
          <w:lang w:val="en-US"/>
        </w:rPr>
        <w:t xml:space="preserve">This is shown in </w:t>
      </w:r>
      <w:r w:rsidRPr="00125037">
        <w:rPr>
          <w:lang w:val="en-US"/>
        </w:rPr>
        <w:fldChar w:fldCharType="begin"/>
      </w:r>
      <w:r w:rsidRPr="00125037">
        <w:rPr>
          <w:lang w:val="en-US"/>
        </w:rPr>
        <w:instrText xml:space="preserve"> REF _Ref473645550 \h  \* MERGEFORMAT </w:instrText>
      </w:r>
      <w:r w:rsidRPr="00125037">
        <w:rPr>
          <w:lang w:val="en-US"/>
        </w:rPr>
      </w:r>
      <w:r w:rsidRPr="00125037">
        <w:rPr>
          <w:lang w:val="en-US"/>
        </w:rPr>
        <w:fldChar w:fldCharType="separate"/>
      </w:r>
      <w:r w:rsidRPr="00125037">
        <w:rPr>
          <w:lang w:val="en-US"/>
        </w:rPr>
        <w:t>Figure 2</w:t>
      </w:r>
      <w:r w:rsidRPr="00125037">
        <w:rPr>
          <w:lang w:val="en-US"/>
        </w:rPr>
        <w:fldChar w:fldCharType="end"/>
      </w:r>
      <w:r w:rsidRPr="00125037">
        <w:rPr>
          <w:lang w:val="en-US"/>
        </w:rPr>
        <w:t xml:space="preserve">. Note that at this point, the UE’s ID is known to the </w:t>
      </w:r>
      <w:proofErr w:type="spellStart"/>
      <w:r w:rsidRPr="00125037">
        <w:rPr>
          <w:lang w:val="en-US"/>
        </w:rPr>
        <w:t>gNB</w:t>
      </w:r>
      <w:proofErr w:type="spellEnd"/>
      <w:r w:rsidRPr="00125037">
        <w:rPr>
          <w:lang w:val="en-US"/>
        </w:rPr>
        <w:t xml:space="preserve"> and the </w:t>
      </w:r>
      <w:proofErr w:type="spellStart"/>
      <w:r w:rsidRPr="00125037">
        <w:rPr>
          <w:lang w:val="en-US"/>
        </w:rPr>
        <w:t>gNB</w:t>
      </w:r>
      <w:proofErr w:type="spellEnd"/>
      <w:r w:rsidRPr="00125037">
        <w:rPr>
          <w:lang w:val="en-US"/>
        </w:rPr>
        <w:t xml:space="preserve"> knows whether there are any configured UL resources available for the UE to perform SPS UL transmissions. </w:t>
      </w:r>
    </w:p>
    <w:p w14:paraId="0DAEDADB" w14:textId="48FE7C79" w:rsidR="00850A88" w:rsidRPr="00125037" w:rsidRDefault="00E90ADE" w:rsidP="00850A88">
      <w:pPr>
        <w:pStyle w:val="BodyText"/>
        <w:jc w:val="center"/>
        <w:rPr>
          <w:lang w:val="en-US"/>
        </w:rPr>
      </w:pPr>
      <w:r w:rsidRPr="00125037">
        <w:rPr>
          <w:noProof/>
          <w:sz w:val="16"/>
          <w:szCs w:val="16"/>
          <w:lang w:val="sv-SE"/>
        </w:rPr>
        <w:lastRenderedPageBreak/>
        <w:drawing>
          <wp:inline distT="0" distB="0" distL="0" distR="0" wp14:anchorId="4D750A45" wp14:editId="1896B560">
            <wp:extent cx="4222800" cy="29592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2800" cy="29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EB397" w14:textId="08955756" w:rsidR="00850A88" w:rsidRPr="00125037" w:rsidRDefault="00850A88" w:rsidP="00850A88">
      <w:pPr>
        <w:pStyle w:val="Caption"/>
        <w:rPr>
          <w:lang w:val="en-US"/>
        </w:rPr>
      </w:pPr>
      <w:r w:rsidRPr="00125037">
        <w:rPr>
          <w:lang w:val="en-US"/>
        </w:rPr>
        <w:t xml:space="preserve">Figure </w:t>
      </w:r>
      <w:r w:rsidRPr="00125037">
        <w:rPr>
          <w:lang w:val="en-US"/>
        </w:rPr>
        <w:fldChar w:fldCharType="begin"/>
      </w:r>
      <w:r w:rsidRPr="00125037">
        <w:rPr>
          <w:lang w:val="en-US"/>
        </w:rPr>
        <w:instrText xml:space="preserve"> SEQ Figure \* ARABIC </w:instrText>
      </w:r>
      <w:r w:rsidRPr="00125037">
        <w:rPr>
          <w:lang w:val="en-US"/>
        </w:rPr>
        <w:fldChar w:fldCharType="separate"/>
      </w:r>
      <w:r w:rsidRPr="00125037">
        <w:rPr>
          <w:lang w:val="en-US"/>
        </w:rPr>
        <w:t>2</w:t>
      </w:r>
      <w:r w:rsidRPr="00125037">
        <w:rPr>
          <w:lang w:val="en-US"/>
        </w:rPr>
        <w:fldChar w:fldCharType="end"/>
      </w:r>
      <w:r w:rsidRPr="00125037">
        <w:rPr>
          <w:lang w:val="en-US"/>
        </w:rPr>
        <w:t>:</w:t>
      </w:r>
      <w:r w:rsidR="00DF513D" w:rsidRPr="00125037">
        <w:rPr>
          <w:lang w:val="en-US"/>
        </w:rPr>
        <w:t xml:space="preserve"> </w:t>
      </w:r>
      <w:r w:rsidRPr="00125037">
        <w:rPr>
          <w:lang w:val="en-US"/>
        </w:rPr>
        <w:t xml:space="preserve">UL HARQ retransmission where SPS UL resources are utilized to retransmit the punctured </w:t>
      </w:r>
      <w:r w:rsidR="006E5527" w:rsidRPr="00125037">
        <w:rPr>
          <w:lang w:val="en-US"/>
        </w:rPr>
        <w:t xml:space="preserve">slot-level </w:t>
      </w:r>
      <w:r w:rsidRPr="00125037">
        <w:rPr>
          <w:lang w:val="en-US"/>
        </w:rPr>
        <w:t xml:space="preserve">data </w:t>
      </w:r>
      <w:r w:rsidR="00845C92">
        <w:rPr>
          <w:lang w:val="en-US"/>
        </w:rPr>
        <w:t>including HARQ process ID</w:t>
      </w:r>
    </w:p>
    <w:p w14:paraId="2BF8746F" w14:textId="39D20AD8" w:rsidR="001C16FB" w:rsidRPr="00125037" w:rsidRDefault="001C16FB" w:rsidP="00100DF5">
      <w:pPr>
        <w:pStyle w:val="Observation"/>
        <w:rPr>
          <w:lang w:val="en-US"/>
        </w:rPr>
      </w:pPr>
      <w:bookmarkStart w:id="4" w:name="_Toc481868227"/>
      <w:r w:rsidRPr="00125037">
        <w:rPr>
          <w:lang w:val="en-US"/>
        </w:rPr>
        <w:t xml:space="preserve">There are two potential ways for retransmission of the punctured </w:t>
      </w:r>
      <w:r w:rsidR="006E5527" w:rsidRPr="00125037">
        <w:rPr>
          <w:lang w:val="en-US"/>
        </w:rPr>
        <w:t xml:space="preserve">slot-level </w:t>
      </w:r>
      <w:r w:rsidR="000F2577" w:rsidRPr="00125037">
        <w:rPr>
          <w:lang w:val="en-US"/>
        </w:rPr>
        <w:t>data:</w:t>
      </w:r>
      <w:bookmarkEnd w:id="4"/>
    </w:p>
    <w:p w14:paraId="7597985E" w14:textId="53327A14" w:rsidR="001C16FB" w:rsidRPr="00125037" w:rsidRDefault="001C16FB" w:rsidP="00100DF5">
      <w:pPr>
        <w:pStyle w:val="Observation"/>
        <w:numPr>
          <w:ilvl w:val="0"/>
          <w:numId w:val="8"/>
        </w:numPr>
        <w:rPr>
          <w:lang w:val="en-US"/>
        </w:rPr>
      </w:pPr>
      <w:bookmarkStart w:id="5" w:name="_Toc481868228"/>
      <w:r w:rsidRPr="00125037">
        <w:rPr>
          <w:lang w:val="en-US"/>
        </w:rPr>
        <w:t xml:space="preserve">UE receives a </w:t>
      </w:r>
      <w:r w:rsidR="000F2577" w:rsidRPr="00125037">
        <w:rPr>
          <w:lang w:val="en-US"/>
        </w:rPr>
        <w:t xml:space="preserve">dynamic </w:t>
      </w:r>
      <w:r w:rsidRPr="00125037">
        <w:rPr>
          <w:lang w:val="en-US"/>
        </w:rPr>
        <w:t xml:space="preserve">grant with UL resources from the </w:t>
      </w:r>
      <w:proofErr w:type="spellStart"/>
      <w:r w:rsidRPr="00125037">
        <w:rPr>
          <w:lang w:val="en-US"/>
        </w:rPr>
        <w:t>gNB</w:t>
      </w:r>
      <w:proofErr w:type="spellEnd"/>
      <w:r w:rsidR="000F2577" w:rsidRPr="00125037">
        <w:rPr>
          <w:lang w:val="en-US"/>
        </w:rPr>
        <w:t>, which requires no further standardization</w:t>
      </w:r>
      <w:r w:rsidRPr="00125037">
        <w:rPr>
          <w:lang w:val="en-US"/>
        </w:rPr>
        <w:t>.</w:t>
      </w:r>
      <w:bookmarkEnd w:id="5"/>
    </w:p>
    <w:p w14:paraId="53BD4A61" w14:textId="12F496DD" w:rsidR="001C16FB" w:rsidRPr="00845C92" w:rsidRDefault="001C16FB" w:rsidP="00845C92">
      <w:pPr>
        <w:pStyle w:val="Observation"/>
        <w:numPr>
          <w:ilvl w:val="0"/>
          <w:numId w:val="8"/>
        </w:numPr>
        <w:rPr>
          <w:rFonts w:asciiTheme="minorHAnsi" w:hAnsiTheme="minorHAnsi"/>
          <w:sz w:val="22"/>
          <w:lang w:val="en-US"/>
        </w:rPr>
      </w:pPr>
      <w:bookmarkStart w:id="6" w:name="_Toc481868229"/>
      <w:r w:rsidRPr="00125037">
        <w:rPr>
          <w:lang w:val="en-US"/>
        </w:rPr>
        <w:t xml:space="preserve">UE utilizes configured uplink resources (SPS UL) to retransmit the </w:t>
      </w:r>
      <w:r w:rsidR="000F2577" w:rsidRPr="00125037">
        <w:rPr>
          <w:lang w:val="en-US"/>
        </w:rPr>
        <w:t>slot</w:t>
      </w:r>
      <w:r w:rsidR="006E5527" w:rsidRPr="00125037">
        <w:rPr>
          <w:lang w:val="en-US"/>
        </w:rPr>
        <w:t>-</w:t>
      </w:r>
      <w:r w:rsidR="000F2577" w:rsidRPr="00125037">
        <w:rPr>
          <w:lang w:val="en-US"/>
        </w:rPr>
        <w:t>level data and the HARQ process ID</w:t>
      </w:r>
      <w:r w:rsidRPr="00125037">
        <w:rPr>
          <w:lang w:val="en-US"/>
        </w:rPr>
        <w:t>.</w:t>
      </w:r>
      <w:bookmarkEnd w:id="6"/>
    </w:p>
    <w:p w14:paraId="1FDB4B60" w14:textId="4C4C60FE" w:rsidR="001C16FB" w:rsidRPr="00125037" w:rsidRDefault="000F2577" w:rsidP="000F2577">
      <w:pPr>
        <w:pStyle w:val="BodyText"/>
        <w:rPr>
          <w:lang w:val="en-US"/>
        </w:rPr>
      </w:pPr>
      <w:r w:rsidRPr="00125037">
        <w:rPr>
          <w:lang w:val="en-US"/>
        </w:rPr>
        <w:t xml:space="preserve">We think it is worth pursuing the second option as this allows for a quicker retransmission of the slot-level data. We also acknowledge that the indication of the HARQ process ID </w:t>
      </w:r>
      <w:proofErr w:type="gramStart"/>
      <w:r w:rsidRPr="00125037">
        <w:rPr>
          <w:lang w:val="en-US"/>
        </w:rPr>
        <w:t>has to</w:t>
      </w:r>
      <w:proofErr w:type="gramEnd"/>
      <w:r w:rsidRPr="00125037">
        <w:rPr>
          <w:lang w:val="en-US"/>
        </w:rPr>
        <w:t xml:space="preserve"> be done in layer 1 </w:t>
      </w:r>
      <w:proofErr w:type="spellStart"/>
      <w:r w:rsidRPr="00125037">
        <w:rPr>
          <w:lang w:val="en-US"/>
        </w:rPr>
        <w:t>signalling</w:t>
      </w:r>
      <w:proofErr w:type="spellEnd"/>
      <w:r w:rsidRPr="00125037">
        <w:rPr>
          <w:lang w:val="en-US"/>
        </w:rPr>
        <w:t xml:space="preserve"> and therefore must be decided in RAN1. </w:t>
      </w:r>
      <w:r w:rsidR="006E5527" w:rsidRPr="00125037">
        <w:rPr>
          <w:lang w:val="en-US"/>
        </w:rPr>
        <w:t xml:space="preserve">Nevertheless, </w:t>
      </w:r>
      <w:r w:rsidRPr="00125037">
        <w:rPr>
          <w:lang w:val="en-US"/>
        </w:rPr>
        <w:t>we think this function is beneficial from a RAN2 point of view.</w:t>
      </w:r>
    </w:p>
    <w:p w14:paraId="5A171F9C" w14:textId="7CF5E9C9" w:rsidR="003B6566" w:rsidRPr="00845C92" w:rsidRDefault="000F2577" w:rsidP="000843A7">
      <w:pPr>
        <w:pStyle w:val="Proposal"/>
        <w:tabs>
          <w:tab w:val="clear" w:pos="1304"/>
          <w:tab w:val="num" w:pos="1701"/>
        </w:tabs>
        <w:ind w:left="1701" w:hanging="1701"/>
        <w:rPr>
          <w:lang w:val="en-US"/>
        </w:rPr>
      </w:pPr>
      <w:bookmarkStart w:id="7" w:name="_Toc478108533"/>
      <w:bookmarkStart w:id="8" w:name="_Toc478148626"/>
      <w:bookmarkStart w:id="9" w:name="_Toc481868230"/>
      <w:r w:rsidRPr="00845C92">
        <w:rPr>
          <w:bCs w:val="0"/>
          <w:lang w:val="en-US"/>
        </w:rPr>
        <w:t>RAN2 sees it as beneficial to support retransmission of slot-level data</w:t>
      </w:r>
      <w:r w:rsidR="004C2C89" w:rsidRPr="00845C92">
        <w:rPr>
          <w:bCs w:val="0"/>
          <w:lang w:val="en-US"/>
        </w:rPr>
        <w:t xml:space="preserve"> on mini-slot SPS UL resources and notes that the HARQ process ID m</w:t>
      </w:r>
      <w:bookmarkStart w:id="10" w:name="_GoBack"/>
      <w:bookmarkEnd w:id="10"/>
      <w:r w:rsidR="004C2C89" w:rsidRPr="00845C92">
        <w:rPr>
          <w:bCs w:val="0"/>
          <w:lang w:val="en-US"/>
        </w:rPr>
        <w:t xml:space="preserve">ust be included in L1 </w:t>
      </w:r>
      <w:proofErr w:type="spellStart"/>
      <w:r w:rsidR="004C2C89" w:rsidRPr="00845C92">
        <w:rPr>
          <w:bCs w:val="0"/>
          <w:lang w:val="en-US"/>
        </w:rPr>
        <w:t>signalling</w:t>
      </w:r>
      <w:proofErr w:type="spellEnd"/>
      <w:r w:rsidR="004C2C89" w:rsidRPr="00845C92">
        <w:rPr>
          <w:bCs w:val="0"/>
          <w:lang w:val="en-US"/>
        </w:rPr>
        <w:t>.</w:t>
      </w:r>
      <w:bookmarkEnd w:id="7"/>
      <w:bookmarkEnd w:id="8"/>
      <w:bookmarkEnd w:id="9"/>
    </w:p>
    <w:p w14:paraId="245EE62F" w14:textId="58EC6167" w:rsidR="00050601" w:rsidRPr="00125037" w:rsidRDefault="00426A92" w:rsidP="00050601">
      <w:pPr>
        <w:pStyle w:val="Heading1"/>
        <w:rPr>
          <w:lang w:val="en-US"/>
        </w:rPr>
      </w:pPr>
      <w:r w:rsidRPr="00125037">
        <w:rPr>
          <w:lang w:val="en-US"/>
        </w:rPr>
        <w:t>Conclusion</w:t>
      </w:r>
    </w:p>
    <w:p w14:paraId="6542204B" w14:textId="023F38AB" w:rsidR="00EF02FF" w:rsidRDefault="004A7EF3" w:rsidP="00845C92">
      <w:pPr>
        <w:rPr>
          <w:lang w:val="en-US"/>
        </w:rPr>
      </w:pPr>
      <w:r w:rsidRPr="00125037">
        <w:rPr>
          <w:lang w:val="en-US"/>
        </w:rPr>
        <w:t>In section 2 we made the following observations:</w:t>
      </w:r>
    </w:p>
    <w:sdt>
      <w:sdtPr>
        <w:rPr>
          <w:b w:val="0"/>
          <w:noProof w:val="0"/>
          <w:szCs w:val="20"/>
          <w:lang w:val="en-GB"/>
        </w:rPr>
        <w:id w:val="-634412192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3B6C518F" w14:textId="77777777" w:rsidR="0049187B" w:rsidRDefault="00845C92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81868225" w:history="1">
            <w:r w:rsidR="0049187B" w:rsidRPr="00603693">
              <w:rPr>
                <w:rStyle w:val="Hyperlink"/>
              </w:rPr>
              <w:t>Observation 1</w:t>
            </w:r>
            <w:r w:rsidR="0049187B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49187B" w:rsidRPr="00603693">
              <w:rPr>
                <w:rStyle w:val="Hyperlink"/>
                <w:lang w:val="en-US"/>
              </w:rPr>
              <w:t>In UL Intra-UE puncturing, UE interrupts is own slot-transmission for a mini-slot transmission.</w:t>
            </w:r>
          </w:hyperlink>
        </w:p>
        <w:p w14:paraId="4581A115" w14:textId="77777777" w:rsidR="0049187B" w:rsidRDefault="0049187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8226" w:history="1">
            <w:r w:rsidRPr="00603693">
              <w:rPr>
                <w:rStyle w:val="Hyperlink"/>
              </w:rPr>
              <w:t>Observation 2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03693">
              <w:rPr>
                <w:rStyle w:val="Hyperlink"/>
                <w:lang w:val="en-US"/>
              </w:rPr>
              <w:t>When SPS UL is used for retransmissions of grant-based slot-transmissions, the gNB cannot know which HARQ process it is.</w:t>
            </w:r>
          </w:hyperlink>
        </w:p>
        <w:p w14:paraId="190D7D12" w14:textId="77777777" w:rsidR="0049187B" w:rsidRDefault="0049187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8227" w:history="1">
            <w:r w:rsidRPr="00603693">
              <w:rPr>
                <w:rStyle w:val="Hyperlink"/>
              </w:rPr>
              <w:t>Observation 3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03693">
              <w:rPr>
                <w:rStyle w:val="Hyperlink"/>
                <w:lang w:val="en-US"/>
              </w:rPr>
              <w:t>There are two potential ways for retransmission of the punctured slot-level data:</w:t>
            </w:r>
          </w:hyperlink>
        </w:p>
        <w:p w14:paraId="3583D83B" w14:textId="77777777" w:rsidR="0049187B" w:rsidRDefault="0049187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8228" w:history="1">
            <w:r w:rsidRPr="00603693">
              <w:rPr>
                <w:rStyle w:val="Hyperlink"/>
                <w:lang w:val="en-US"/>
              </w:rPr>
              <w:t>i.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03693">
              <w:rPr>
                <w:rStyle w:val="Hyperlink"/>
                <w:lang w:val="en-US"/>
              </w:rPr>
              <w:t>UE receives a dynamic grant with UL resources from the gNB, which requires no further standardization.</w:t>
            </w:r>
          </w:hyperlink>
        </w:p>
        <w:p w14:paraId="1E0B2E38" w14:textId="77777777" w:rsidR="0049187B" w:rsidRDefault="0049187B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8229" w:history="1">
            <w:r w:rsidRPr="00603693">
              <w:rPr>
                <w:rStyle w:val="Hyperlink"/>
                <w:lang w:val="en-US"/>
              </w:rPr>
              <w:t>ii.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03693">
              <w:rPr>
                <w:rStyle w:val="Hyperlink"/>
                <w:lang w:val="en-US"/>
              </w:rPr>
              <w:t>UE utilizes configured uplink resources (SPS UL) to retransmit the slot-level data and the HARQ process ID.</w:t>
            </w:r>
          </w:hyperlink>
        </w:p>
        <w:p w14:paraId="4E6DA8AD" w14:textId="1F347B56" w:rsidR="00845C92" w:rsidRPr="00125037" w:rsidRDefault="00845C92" w:rsidP="00845C92">
          <w:pPr>
            <w:rPr>
              <w:lang w:val="en-US"/>
            </w:rPr>
          </w:pPr>
          <w:r>
            <w:rPr>
              <w:b/>
            </w:rPr>
            <w:fldChar w:fldCharType="end"/>
          </w:r>
        </w:p>
      </w:sdtContent>
    </w:sdt>
    <w:p w14:paraId="5EF109B3" w14:textId="5526C70B" w:rsidR="009A1F79" w:rsidRDefault="009A1F79" w:rsidP="009A1F79">
      <w:pPr>
        <w:pStyle w:val="BodyText"/>
        <w:rPr>
          <w:lang w:val="en-US"/>
        </w:rPr>
      </w:pPr>
      <w:r w:rsidRPr="00125037">
        <w:rPr>
          <w:lang w:val="en-US"/>
        </w:rPr>
        <w:t>Based on the discussion above, we propose the following:</w:t>
      </w:r>
    </w:p>
    <w:sdt>
      <w:sdtPr>
        <w:rPr>
          <w:b w:val="0"/>
          <w:noProof w:val="0"/>
          <w:szCs w:val="20"/>
          <w:lang w:val="en-GB"/>
        </w:rPr>
        <w:id w:val="-2088826713"/>
        <w:docPartObj>
          <w:docPartGallery w:val="Table of Contents"/>
          <w:docPartUnique/>
        </w:docPartObj>
      </w:sdtPr>
      <w:sdtEndPr/>
      <w:sdtContent>
        <w:p w14:paraId="604C3A6D" w14:textId="77777777" w:rsidR="0049187B" w:rsidRDefault="00845C92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81868230" w:history="1">
            <w:r w:rsidR="0049187B" w:rsidRPr="00E244A0">
              <w:rPr>
                <w:rStyle w:val="Hyperlink"/>
                <w:lang w:val="en-US"/>
              </w:rPr>
              <w:t>Proposal 1</w:t>
            </w:r>
            <w:r w:rsidR="0049187B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49187B" w:rsidRPr="00E244A0">
              <w:rPr>
                <w:rStyle w:val="Hyperlink"/>
                <w:lang w:val="en-US"/>
              </w:rPr>
              <w:t>RAN2 sees it as beneficial to support retransmission of slot-level data on mini-slot SPS UL resources and notes that the HARQ process ID must be included in L1 signalling.</w:t>
            </w:r>
          </w:hyperlink>
        </w:p>
        <w:p w14:paraId="779DB2D6" w14:textId="63DAE9E7" w:rsidR="00845C92" w:rsidRDefault="00845C92" w:rsidP="00845C92">
          <w:pPr>
            <w:pStyle w:val="BodyText"/>
          </w:pPr>
          <w:r>
            <w:fldChar w:fldCharType="end"/>
          </w:r>
        </w:p>
      </w:sdtContent>
    </w:sdt>
    <w:p w14:paraId="62C37BA7" w14:textId="44A135E7" w:rsidR="00426A92" w:rsidRPr="00125037" w:rsidRDefault="00426A92" w:rsidP="006E630D">
      <w:pPr>
        <w:pStyle w:val="Heading1"/>
        <w:rPr>
          <w:lang w:val="en-US"/>
        </w:rPr>
      </w:pPr>
      <w:r w:rsidRPr="00125037">
        <w:rPr>
          <w:lang w:val="en-US"/>
        </w:rPr>
        <w:lastRenderedPageBreak/>
        <w:t>References</w:t>
      </w:r>
    </w:p>
    <w:p w14:paraId="7C9C1518" w14:textId="77777777" w:rsidR="00A86F13" w:rsidRPr="00125037" w:rsidRDefault="00A86F13" w:rsidP="00A86F13">
      <w:pPr>
        <w:pStyle w:val="Reference"/>
        <w:numPr>
          <w:ilvl w:val="0"/>
          <w:numId w:val="13"/>
        </w:numPr>
        <w:textAlignment w:val="auto"/>
        <w:rPr>
          <w:lang w:val="en-US"/>
        </w:rPr>
      </w:pPr>
      <w:bookmarkStart w:id="11" w:name="_Ref481784814"/>
      <w:bookmarkStart w:id="12" w:name="_Ref481752516"/>
      <w:bookmarkStart w:id="13" w:name="_Ref477338889"/>
      <w:bookmarkStart w:id="14" w:name="_Ref473636642"/>
      <w:bookmarkStart w:id="15" w:name="_Ref461217229"/>
      <w:bookmarkStart w:id="16" w:name="_Ref174151459"/>
      <w:bookmarkStart w:id="17" w:name="_Ref189809556"/>
      <w:bookmarkStart w:id="18" w:name="_Ref469918086"/>
      <w:r w:rsidRPr="00125037">
        <w:rPr>
          <w:lang w:val="en-US"/>
        </w:rPr>
        <w:t>R2-1700393, Overview of URLLC, Ericsson</w:t>
      </w:r>
      <w:bookmarkEnd w:id="11"/>
    </w:p>
    <w:p w14:paraId="776AB64F" w14:textId="2F5FB7F2" w:rsidR="007F2D1C" w:rsidRPr="00125037" w:rsidRDefault="0086603E">
      <w:pPr>
        <w:pStyle w:val="Reference"/>
        <w:rPr>
          <w:lang w:val="en-US"/>
        </w:rPr>
      </w:pPr>
      <w:bookmarkStart w:id="19" w:name="_Ref481784983"/>
      <w:r w:rsidRPr="00125037">
        <w:rPr>
          <w:lang w:val="en-US"/>
        </w:rPr>
        <w:t>R2-1704411, UL inter-UE puncturing with UE suspend, Ericsson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7F2D1C" w:rsidRPr="001250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F9011" w14:textId="77777777" w:rsidR="004C7259" w:rsidRDefault="004C7259" w:rsidP="00426A92">
      <w:pPr>
        <w:spacing w:after="0"/>
      </w:pPr>
      <w:r>
        <w:separator/>
      </w:r>
    </w:p>
  </w:endnote>
  <w:endnote w:type="continuationSeparator" w:id="0">
    <w:p w14:paraId="13BBE017" w14:textId="77777777" w:rsidR="004C7259" w:rsidRDefault="004C7259" w:rsidP="00426A92">
      <w:pPr>
        <w:spacing w:after="0"/>
      </w:pPr>
      <w:r>
        <w:continuationSeparator/>
      </w:r>
    </w:p>
  </w:endnote>
  <w:endnote w:type="continuationNotice" w:id="1">
    <w:p w14:paraId="2C1CC381" w14:textId="77777777" w:rsidR="004C7259" w:rsidRDefault="004C72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0A74E" w14:textId="77777777" w:rsidR="00143376" w:rsidRDefault="001433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109DF" w14:textId="3D4B5C33" w:rsidR="006E2831" w:rsidRDefault="006E2831" w:rsidP="00347BC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337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337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34C17" w14:textId="77777777" w:rsidR="00143376" w:rsidRDefault="001433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DF2D8" w14:textId="77777777" w:rsidR="004C7259" w:rsidRDefault="004C7259" w:rsidP="00426A92">
      <w:pPr>
        <w:spacing w:after="0"/>
      </w:pPr>
      <w:r>
        <w:separator/>
      </w:r>
    </w:p>
  </w:footnote>
  <w:footnote w:type="continuationSeparator" w:id="0">
    <w:p w14:paraId="76ACC1FF" w14:textId="77777777" w:rsidR="004C7259" w:rsidRDefault="004C7259" w:rsidP="00426A92">
      <w:pPr>
        <w:spacing w:after="0"/>
      </w:pPr>
      <w:r>
        <w:continuationSeparator/>
      </w:r>
    </w:p>
  </w:footnote>
  <w:footnote w:type="continuationNotice" w:id="1">
    <w:p w14:paraId="4D007B75" w14:textId="77777777" w:rsidR="004C7259" w:rsidRDefault="004C72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1A429" w14:textId="77777777" w:rsidR="006E2831" w:rsidRDefault="006E28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35618" w14:textId="77777777" w:rsidR="008910B9" w:rsidRDefault="008910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32F78" w14:textId="77777777" w:rsidR="00143376" w:rsidRDefault="001433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2DA"/>
    <w:multiLevelType w:val="hybridMultilevel"/>
    <w:tmpl w:val="1694ABBA"/>
    <w:lvl w:ilvl="0" w:tplc="0409001B">
      <w:start w:val="1"/>
      <w:numFmt w:val="lowerRoman"/>
      <w:lvlText w:val="%1."/>
      <w:lvlJc w:val="righ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 w15:restartNumberingAfterBreak="0">
    <w:nsid w:val="250B5C2D"/>
    <w:multiLevelType w:val="hybridMultilevel"/>
    <w:tmpl w:val="1694ABBA"/>
    <w:lvl w:ilvl="0" w:tplc="0409001B">
      <w:start w:val="1"/>
      <w:numFmt w:val="lowerRoman"/>
      <w:lvlText w:val="%1."/>
      <w:lvlJc w:val="righ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3114174C"/>
    <w:multiLevelType w:val="hybridMultilevel"/>
    <w:tmpl w:val="D6E0D51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DE4C9F6E"/>
    <w:lvl w:ilvl="0" w:tplc="C8B423E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B6508830"/>
    <w:lvl w:ilvl="0" w:tplc="350C881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1D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24F1E"/>
    <w:multiLevelType w:val="hybridMultilevel"/>
    <w:tmpl w:val="C3C86E4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3"/>
  </w:num>
  <w:num w:numId="10">
    <w:abstractNumId w:val="6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427"/>
    <w:rsid w:val="00002084"/>
    <w:rsid w:val="0000788A"/>
    <w:rsid w:val="000131DE"/>
    <w:rsid w:val="00016128"/>
    <w:rsid w:val="00017C03"/>
    <w:rsid w:val="000246CA"/>
    <w:rsid w:val="00036134"/>
    <w:rsid w:val="000371A8"/>
    <w:rsid w:val="00037756"/>
    <w:rsid w:val="000423C5"/>
    <w:rsid w:val="00047A64"/>
    <w:rsid w:val="00050034"/>
    <w:rsid w:val="00050601"/>
    <w:rsid w:val="000516A1"/>
    <w:rsid w:val="0005372E"/>
    <w:rsid w:val="00056649"/>
    <w:rsid w:val="00060145"/>
    <w:rsid w:val="000628B8"/>
    <w:rsid w:val="00063FBD"/>
    <w:rsid w:val="000640BE"/>
    <w:rsid w:val="00071662"/>
    <w:rsid w:val="00072360"/>
    <w:rsid w:val="0007431C"/>
    <w:rsid w:val="000744A0"/>
    <w:rsid w:val="0007671D"/>
    <w:rsid w:val="00080830"/>
    <w:rsid w:val="0008160D"/>
    <w:rsid w:val="000822AB"/>
    <w:rsid w:val="00083125"/>
    <w:rsid w:val="0008350B"/>
    <w:rsid w:val="0008603D"/>
    <w:rsid w:val="00087358"/>
    <w:rsid w:val="000902D3"/>
    <w:rsid w:val="0009031E"/>
    <w:rsid w:val="000914B1"/>
    <w:rsid w:val="000917FC"/>
    <w:rsid w:val="000939AF"/>
    <w:rsid w:val="00093EAB"/>
    <w:rsid w:val="00095184"/>
    <w:rsid w:val="00095D83"/>
    <w:rsid w:val="00095E8A"/>
    <w:rsid w:val="000A049C"/>
    <w:rsid w:val="000A0F81"/>
    <w:rsid w:val="000A7BD9"/>
    <w:rsid w:val="000B08E5"/>
    <w:rsid w:val="000B4427"/>
    <w:rsid w:val="000B4B15"/>
    <w:rsid w:val="000B51F6"/>
    <w:rsid w:val="000C1DBE"/>
    <w:rsid w:val="000C30A8"/>
    <w:rsid w:val="000C41EA"/>
    <w:rsid w:val="000C7620"/>
    <w:rsid w:val="000C7BF1"/>
    <w:rsid w:val="000C7DE0"/>
    <w:rsid w:val="000D222C"/>
    <w:rsid w:val="000D37CA"/>
    <w:rsid w:val="000D6DD4"/>
    <w:rsid w:val="000D6DD5"/>
    <w:rsid w:val="000D7954"/>
    <w:rsid w:val="000E5229"/>
    <w:rsid w:val="000E7990"/>
    <w:rsid w:val="000F0809"/>
    <w:rsid w:val="000F0E66"/>
    <w:rsid w:val="000F2577"/>
    <w:rsid w:val="000F75C2"/>
    <w:rsid w:val="000F76C6"/>
    <w:rsid w:val="00100DF5"/>
    <w:rsid w:val="00100FA6"/>
    <w:rsid w:val="00105A6D"/>
    <w:rsid w:val="00106BCB"/>
    <w:rsid w:val="00110253"/>
    <w:rsid w:val="00110FDC"/>
    <w:rsid w:val="00113ECB"/>
    <w:rsid w:val="0012281F"/>
    <w:rsid w:val="00123D44"/>
    <w:rsid w:val="001241CE"/>
    <w:rsid w:val="00125037"/>
    <w:rsid w:val="0012568C"/>
    <w:rsid w:val="0013040E"/>
    <w:rsid w:val="00131E51"/>
    <w:rsid w:val="00137030"/>
    <w:rsid w:val="00140A93"/>
    <w:rsid w:val="00143376"/>
    <w:rsid w:val="001449C6"/>
    <w:rsid w:val="0014577A"/>
    <w:rsid w:val="00146506"/>
    <w:rsid w:val="00151D08"/>
    <w:rsid w:val="00152D47"/>
    <w:rsid w:val="00154B56"/>
    <w:rsid w:val="00155AAD"/>
    <w:rsid w:val="00157736"/>
    <w:rsid w:val="0016447B"/>
    <w:rsid w:val="001652DB"/>
    <w:rsid w:val="00170320"/>
    <w:rsid w:val="001736E9"/>
    <w:rsid w:val="0017500F"/>
    <w:rsid w:val="00181AAA"/>
    <w:rsid w:val="00182F05"/>
    <w:rsid w:val="0018568D"/>
    <w:rsid w:val="00192BEA"/>
    <w:rsid w:val="0019461E"/>
    <w:rsid w:val="001A0AC4"/>
    <w:rsid w:val="001A31B7"/>
    <w:rsid w:val="001A3D0C"/>
    <w:rsid w:val="001A4537"/>
    <w:rsid w:val="001B03AA"/>
    <w:rsid w:val="001B3A5E"/>
    <w:rsid w:val="001B5138"/>
    <w:rsid w:val="001B6959"/>
    <w:rsid w:val="001C16FB"/>
    <w:rsid w:val="001C44B7"/>
    <w:rsid w:val="001C4C21"/>
    <w:rsid w:val="001C5529"/>
    <w:rsid w:val="001C6346"/>
    <w:rsid w:val="001D355F"/>
    <w:rsid w:val="001E2973"/>
    <w:rsid w:val="001E44A1"/>
    <w:rsid w:val="001F6BBF"/>
    <w:rsid w:val="001F6DD7"/>
    <w:rsid w:val="001F79FD"/>
    <w:rsid w:val="001F7AAD"/>
    <w:rsid w:val="002021BE"/>
    <w:rsid w:val="0021567F"/>
    <w:rsid w:val="00215A90"/>
    <w:rsid w:val="00216A89"/>
    <w:rsid w:val="002241F8"/>
    <w:rsid w:val="00235C54"/>
    <w:rsid w:val="00236932"/>
    <w:rsid w:val="00244F6E"/>
    <w:rsid w:val="00246C1B"/>
    <w:rsid w:val="00253F9B"/>
    <w:rsid w:val="002541C3"/>
    <w:rsid w:val="00255D21"/>
    <w:rsid w:val="00256F50"/>
    <w:rsid w:val="0026035E"/>
    <w:rsid w:val="00260438"/>
    <w:rsid w:val="00262327"/>
    <w:rsid w:val="00263462"/>
    <w:rsid w:val="00263B00"/>
    <w:rsid w:val="00265A2C"/>
    <w:rsid w:val="00266812"/>
    <w:rsid w:val="00266D07"/>
    <w:rsid w:val="002676C4"/>
    <w:rsid w:val="002708C1"/>
    <w:rsid w:val="0027364F"/>
    <w:rsid w:val="00274D87"/>
    <w:rsid w:val="00282827"/>
    <w:rsid w:val="00282B1E"/>
    <w:rsid w:val="00285002"/>
    <w:rsid w:val="002856C8"/>
    <w:rsid w:val="0028585C"/>
    <w:rsid w:val="002860D6"/>
    <w:rsid w:val="00287B63"/>
    <w:rsid w:val="00297B6C"/>
    <w:rsid w:val="002A3F57"/>
    <w:rsid w:val="002A6FAA"/>
    <w:rsid w:val="002B6393"/>
    <w:rsid w:val="002B67BF"/>
    <w:rsid w:val="002B734B"/>
    <w:rsid w:val="002C24FF"/>
    <w:rsid w:val="002C2AE3"/>
    <w:rsid w:val="002D3C84"/>
    <w:rsid w:val="002E0E2F"/>
    <w:rsid w:val="002E1406"/>
    <w:rsid w:val="002E1435"/>
    <w:rsid w:val="002E7357"/>
    <w:rsid w:val="002E78F3"/>
    <w:rsid w:val="002F3859"/>
    <w:rsid w:val="002F492A"/>
    <w:rsid w:val="002F7CDB"/>
    <w:rsid w:val="003041D9"/>
    <w:rsid w:val="00304583"/>
    <w:rsid w:val="003046D0"/>
    <w:rsid w:val="00304F7C"/>
    <w:rsid w:val="00305517"/>
    <w:rsid w:val="00306494"/>
    <w:rsid w:val="00314278"/>
    <w:rsid w:val="00322079"/>
    <w:rsid w:val="00323B10"/>
    <w:rsid w:val="00326CD8"/>
    <w:rsid w:val="003300C8"/>
    <w:rsid w:val="00332BB6"/>
    <w:rsid w:val="00342E05"/>
    <w:rsid w:val="00344E5B"/>
    <w:rsid w:val="003453A7"/>
    <w:rsid w:val="00347BCF"/>
    <w:rsid w:val="00350229"/>
    <w:rsid w:val="00355D96"/>
    <w:rsid w:val="003565AF"/>
    <w:rsid w:val="003607D9"/>
    <w:rsid w:val="0036473E"/>
    <w:rsid w:val="00365404"/>
    <w:rsid w:val="003675A2"/>
    <w:rsid w:val="00371B2A"/>
    <w:rsid w:val="0037269B"/>
    <w:rsid w:val="003734F3"/>
    <w:rsid w:val="0037502A"/>
    <w:rsid w:val="0037564C"/>
    <w:rsid w:val="003768EC"/>
    <w:rsid w:val="00380EB7"/>
    <w:rsid w:val="0038493C"/>
    <w:rsid w:val="003852EC"/>
    <w:rsid w:val="00385C3B"/>
    <w:rsid w:val="003916DA"/>
    <w:rsid w:val="0039288A"/>
    <w:rsid w:val="00394EE4"/>
    <w:rsid w:val="00396501"/>
    <w:rsid w:val="003A38B9"/>
    <w:rsid w:val="003A44ED"/>
    <w:rsid w:val="003A5588"/>
    <w:rsid w:val="003A7638"/>
    <w:rsid w:val="003B300A"/>
    <w:rsid w:val="003B60A1"/>
    <w:rsid w:val="003B6566"/>
    <w:rsid w:val="003C00B6"/>
    <w:rsid w:val="003C1190"/>
    <w:rsid w:val="003C1852"/>
    <w:rsid w:val="003C3195"/>
    <w:rsid w:val="003C43D7"/>
    <w:rsid w:val="003C4A0D"/>
    <w:rsid w:val="003C4BD6"/>
    <w:rsid w:val="003C520D"/>
    <w:rsid w:val="003C555C"/>
    <w:rsid w:val="003C7EAB"/>
    <w:rsid w:val="003D2AE7"/>
    <w:rsid w:val="003D3C8A"/>
    <w:rsid w:val="003D6E61"/>
    <w:rsid w:val="003E000A"/>
    <w:rsid w:val="003E3B0E"/>
    <w:rsid w:val="003E3DD8"/>
    <w:rsid w:val="003F0749"/>
    <w:rsid w:val="003F2001"/>
    <w:rsid w:val="003F61D0"/>
    <w:rsid w:val="004045D5"/>
    <w:rsid w:val="00406E5D"/>
    <w:rsid w:val="00407725"/>
    <w:rsid w:val="00414B27"/>
    <w:rsid w:val="00414E5D"/>
    <w:rsid w:val="00415203"/>
    <w:rsid w:val="004174A4"/>
    <w:rsid w:val="0042322F"/>
    <w:rsid w:val="004237F9"/>
    <w:rsid w:val="00424FF1"/>
    <w:rsid w:val="00425989"/>
    <w:rsid w:val="00426397"/>
    <w:rsid w:val="00426A92"/>
    <w:rsid w:val="00434B73"/>
    <w:rsid w:val="004364A0"/>
    <w:rsid w:val="00445945"/>
    <w:rsid w:val="00445A82"/>
    <w:rsid w:val="00445F7E"/>
    <w:rsid w:val="0044663F"/>
    <w:rsid w:val="00446B91"/>
    <w:rsid w:val="00453AAE"/>
    <w:rsid w:val="00461E83"/>
    <w:rsid w:val="00474E2D"/>
    <w:rsid w:val="00475B46"/>
    <w:rsid w:val="004808CD"/>
    <w:rsid w:val="004813CA"/>
    <w:rsid w:val="004837AC"/>
    <w:rsid w:val="0048732D"/>
    <w:rsid w:val="00487701"/>
    <w:rsid w:val="0049187B"/>
    <w:rsid w:val="00494A4E"/>
    <w:rsid w:val="0049566A"/>
    <w:rsid w:val="00497DE4"/>
    <w:rsid w:val="004A0E1F"/>
    <w:rsid w:val="004A3637"/>
    <w:rsid w:val="004A4B8C"/>
    <w:rsid w:val="004A7EF3"/>
    <w:rsid w:val="004B4900"/>
    <w:rsid w:val="004B4A17"/>
    <w:rsid w:val="004B569E"/>
    <w:rsid w:val="004B6028"/>
    <w:rsid w:val="004B78AA"/>
    <w:rsid w:val="004B7CC0"/>
    <w:rsid w:val="004C2C89"/>
    <w:rsid w:val="004C3D96"/>
    <w:rsid w:val="004C7259"/>
    <w:rsid w:val="004C761F"/>
    <w:rsid w:val="004D5419"/>
    <w:rsid w:val="004E2C81"/>
    <w:rsid w:val="004E3452"/>
    <w:rsid w:val="004E4ADC"/>
    <w:rsid w:val="004E5EE3"/>
    <w:rsid w:val="004E6FC5"/>
    <w:rsid w:val="004F124D"/>
    <w:rsid w:val="004F1E4F"/>
    <w:rsid w:val="004F5A86"/>
    <w:rsid w:val="004F65C8"/>
    <w:rsid w:val="00500CED"/>
    <w:rsid w:val="00503ABE"/>
    <w:rsid w:val="00507DCE"/>
    <w:rsid w:val="005136A4"/>
    <w:rsid w:val="00516651"/>
    <w:rsid w:val="005233A4"/>
    <w:rsid w:val="005252A9"/>
    <w:rsid w:val="00531C45"/>
    <w:rsid w:val="00533E03"/>
    <w:rsid w:val="00535AC4"/>
    <w:rsid w:val="005427F4"/>
    <w:rsid w:val="00543AD0"/>
    <w:rsid w:val="005477A0"/>
    <w:rsid w:val="00551A9C"/>
    <w:rsid w:val="00553D83"/>
    <w:rsid w:val="00554D70"/>
    <w:rsid w:val="00555419"/>
    <w:rsid w:val="005630AE"/>
    <w:rsid w:val="00563601"/>
    <w:rsid w:val="00563F3B"/>
    <w:rsid w:val="00564E12"/>
    <w:rsid w:val="0056787B"/>
    <w:rsid w:val="00573E04"/>
    <w:rsid w:val="005754EB"/>
    <w:rsid w:val="00585A30"/>
    <w:rsid w:val="0059032F"/>
    <w:rsid w:val="00591AD6"/>
    <w:rsid w:val="005972F1"/>
    <w:rsid w:val="005A69FE"/>
    <w:rsid w:val="005A6C02"/>
    <w:rsid w:val="005B0446"/>
    <w:rsid w:val="005B0FB2"/>
    <w:rsid w:val="005B48B1"/>
    <w:rsid w:val="005C268B"/>
    <w:rsid w:val="005C79EA"/>
    <w:rsid w:val="005C7A64"/>
    <w:rsid w:val="005D1128"/>
    <w:rsid w:val="005D3515"/>
    <w:rsid w:val="005D6954"/>
    <w:rsid w:val="005E1FB6"/>
    <w:rsid w:val="005E2756"/>
    <w:rsid w:val="005E3192"/>
    <w:rsid w:val="005E750F"/>
    <w:rsid w:val="005F4DED"/>
    <w:rsid w:val="006025A5"/>
    <w:rsid w:val="0060355A"/>
    <w:rsid w:val="00605A70"/>
    <w:rsid w:val="00610B6B"/>
    <w:rsid w:val="00612CD1"/>
    <w:rsid w:val="00615DF3"/>
    <w:rsid w:val="00616B04"/>
    <w:rsid w:val="00617CBF"/>
    <w:rsid w:val="00632DBD"/>
    <w:rsid w:val="00640846"/>
    <w:rsid w:val="0064444C"/>
    <w:rsid w:val="006477AD"/>
    <w:rsid w:val="00653D22"/>
    <w:rsid w:val="00660045"/>
    <w:rsid w:val="0066229D"/>
    <w:rsid w:val="00662B09"/>
    <w:rsid w:val="00663403"/>
    <w:rsid w:val="00663969"/>
    <w:rsid w:val="00670583"/>
    <w:rsid w:val="006718F9"/>
    <w:rsid w:val="00673A96"/>
    <w:rsid w:val="00680677"/>
    <w:rsid w:val="00681BDC"/>
    <w:rsid w:val="006862C5"/>
    <w:rsid w:val="00693526"/>
    <w:rsid w:val="006A5CDB"/>
    <w:rsid w:val="006A74F2"/>
    <w:rsid w:val="006B185E"/>
    <w:rsid w:val="006B5D2B"/>
    <w:rsid w:val="006B6315"/>
    <w:rsid w:val="006B6DB5"/>
    <w:rsid w:val="006B6E08"/>
    <w:rsid w:val="006B7184"/>
    <w:rsid w:val="006B7F44"/>
    <w:rsid w:val="006C0C4D"/>
    <w:rsid w:val="006C0F56"/>
    <w:rsid w:val="006C3217"/>
    <w:rsid w:val="006C4AC5"/>
    <w:rsid w:val="006C70D1"/>
    <w:rsid w:val="006D03EB"/>
    <w:rsid w:val="006D1AB4"/>
    <w:rsid w:val="006D45FA"/>
    <w:rsid w:val="006D468D"/>
    <w:rsid w:val="006E043A"/>
    <w:rsid w:val="006E2831"/>
    <w:rsid w:val="006E3EFE"/>
    <w:rsid w:val="006E5419"/>
    <w:rsid w:val="006E5527"/>
    <w:rsid w:val="006E61DC"/>
    <w:rsid w:val="006E7157"/>
    <w:rsid w:val="006E72A8"/>
    <w:rsid w:val="006F24EF"/>
    <w:rsid w:val="006F26EE"/>
    <w:rsid w:val="006F3A30"/>
    <w:rsid w:val="006F634C"/>
    <w:rsid w:val="006F66CD"/>
    <w:rsid w:val="00702411"/>
    <w:rsid w:val="00703317"/>
    <w:rsid w:val="0070549B"/>
    <w:rsid w:val="0071192D"/>
    <w:rsid w:val="00712A53"/>
    <w:rsid w:val="00720BEB"/>
    <w:rsid w:val="0072192F"/>
    <w:rsid w:val="00741234"/>
    <w:rsid w:val="007435DC"/>
    <w:rsid w:val="007444F0"/>
    <w:rsid w:val="00744A18"/>
    <w:rsid w:val="00747B3E"/>
    <w:rsid w:val="00750AAB"/>
    <w:rsid w:val="00753E84"/>
    <w:rsid w:val="00755E46"/>
    <w:rsid w:val="00760CFF"/>
    <w:rsid w:val="0076466B"/>
    <w:rsid w:val="007662B2"/>
    <w:rsid w:val="00766812"/>
    <w:rsid w:val="00770480"/>
    <w:rsid w:val="00770F06"/>
    <w:rsid w:val="00772F53"/>
    <w:rsid w:val="00773800"/>
    <w:rsid w:val="00775E84"/>
    <w:rsid w:val="00776FC8"/>
    <w:rsid w:val="00777281"/>
    <w:rsid w:val="00780A2B"/>
    <w:rsid w:val="00785BF8"/>
    <w:rsid w:val="00787B76"/>
    <w:rsid w:val="00787D42"/>
    <w:rsid w:val="007955BA"/>
    <w:rsid w:val="00796B87"/>
    <w:rsid w:val="007A0574"/>
    <w:rsid w:val="007A05FE"/>
    <w:rsid w:val="007A39DE"/>
    <w:rsid w:val="007B26C1"/>
    <w:rsid w:val="007B5169"/>
    <w:rsid w:val="007C0530"/>
    <w:rsid w:val="007D0462"/>
    <w:rsid w:val="007D1291"/>
    <w:rsid w:val="007D2036"/>
    <w:rsid w:val="007D2C3F"/>
    <w:rsid w:val="007D4164"/>
    <w:rsid w:val="007D6DDB"/>
    <w:rsid w:val="007F2D1C"/>
    <w:rsid w:val="007F6453"/>
    <w:rsid w:val="00800261"/>
    <w:rsid w:val="008012C9"/>
    <w:rsid w:val="00805613"/>
    <w:rsid w:val="008279E8"/>
    <w:rsid w:val="00832753"/>
    <w:rsid w:val="00833273"/>
    <w:rsid w:val="008333C0"/>
    <w:rsid w:val="00837998"/>
    <w:rsid w:val="00844827"/>
    <w:rsid w:val="00845C92"/>
    <w:rsid w:val="00850A88"/>
    <w:rsid w:val="00855DDB"/>
    <w:rsid w:val="008565B2"/>
    <w:rsid w:val="00857C45"/>
    <w:rsid w:val="008643F4"/>
    <w:rsid w:val="0086603E"/>
    <w:rsid w:val="00867246"/>
    <w:rsid w:val="00867D47"/>
    <w:rsid w:val="00867DCE"/>
    <w:rsid w:val="00870183"/>
    <w:rsid w:val="00874438"/>
    <w:rsid w:val="008910B9"/>
    <w:rsid w:val="00893A9C"/>
    <w:rsid w:val="00895C96"/>
    <w:rsid w:val="008A16B7"/>
    <w:rsid w:val="008A5AF2"/>
    <w:rsid w:val="008B074D"/>
    <w:rsid w:val="008B0CCB"/>
    <w:rsid w:val="008B61FA"/>
    <w:rsid w:val="008B7979"/>
    <w:rsid w:val="008C18B3"/>
    <w:rsid w:val="008C430E"/>
    <w:rsid w:val="008C60FE"/>
    <w:rsid w:val="008C74CE"/>
    <w:rsid w:val="008C780C"/>
    <w:rsid w:val="008D1349"/>
    <w:rsid w:val="008D3ED4"/>
    <w:rsid w:val="008D425D"/>
    <w:rsid w:val="008D44B7"/>
    <w:rsid w:val="008E47ED"/>
    <w:rsid w:val="008F3C9C"/>
    <w:rsid w:val="008F49F0"/>
    <w:rsid w:val="008F4E8B"/>
    <w:rsid w:val="0090012B"/>
    <w:rsid w:val="00900C86"/>
    <w:rsid w:val="00910181"/>
    <w:rsid w:val="00911711"/>
    <w:rsid w:val="0091215B"/>
    <w:rsid w:val="00913823"/>
    <w:rsid w:val="00916F9A"/>
    <w:rsid w:val="00922CF5"/>
    <w:rsid w:val="00925170"/>
    <w:rsid w:val="00927587"/>
    <w:rsid w:val="00931868"/>
    <w:rsid w:val="00932191"/>
    <w:rsid w:val="00932B27"/>
    <w:rsid w:val="00934278"/>
    <w:rsid w:val="009379D6"/>
    <w:rsid w:val="00940A0B"/>
    <w:rsid w:val="00942090"/>
    <w:rsid w:val="00946548"/>
    <w:rsid w:val="00947FA3"/>
    <w:rsid w:val="009507F3"/>
    <w:rsid w:val="00960CAC"/>
    <w:rsid w:val="00961393"/>
    <w:rsid w:val="00961827"/>
    <w:rsid w:val="009662D4"/>
    <w:rsid w:val="00973C62"/>
    <w:rsid w:val="0097480B"/>
    <w:rsid w:val="00982E80"/>
    <w:rsid w:val="0098438A"/>
    <w:rsid w:val="00985F50"/>
    <w:rsid w:val="00986373"/>
    <w:rsid w:val="0099546C"/>
    <w:rsid w:val="009A11F8"/>
    <w:rsid w:val="009A1F79"/>
    <w:rsid w:val="009A6298"/>
    <w:rsid w:val="009B1A71"/>
    <w:rsid w:val="009B3899"/>
    <w:rsid w:val="009B6B48"/>
    <w:rsid w:val="009B7F1D"/>
    <w:rsid w:val="009C2766"/>
    <w:rsid w:val="009C3610"/>
    <w:rsid w:val="009C3EE5"/>
    <w:rsid w:val="009C7114"/>
    <w:rsid w:val="009D0236"/>
    <w:rsid w:val="009D07E5"/>
    <w:rsid w:val="009D0BF2"/>
    <w:rsid w:val="009E639E"/>
    <w:rsid w:val="009E7574"/>
    <w:rsid w:val="009F348B"/>
    <w:rsid w:val="009F798D"/>
    <w:rsid w:val="00A00A42"/>
    <w:rsid w:val="00A04BA5"/>
    <w:rsid w:val="00A0614D"/>
    <w:rsid w:val="00A11568"/>
    <w:rsid w:val="00A118CB"/>
    <w:rsid w:val="00A12E2F"/>
    <w:rsid w:val="00A16A69"/>
    <w:rsid w:val="00A17210"/>
    <w:rsid w:val="00A22251"/>
    <w:rsid w:val="00A22A46"/>
    <w:rsid w:val="00A24C16"/>
    <w:rsid w:val="00A24FA5"/>
    <w:rsid w:val="00A3639A"/>
    <w:rsid w:val="00A367DE"/>
    <w:rsid w:val="00A4229E"/>
    <w:rsid w:val="00A423FC"/>
    <w:rsid w:val="00A424C4"/>
    <w:rsid w:val="00A53709"/>
    <w:rsid w:val="00A53D15"/>
    <w:rsid w:val="00A54B02"/>
    <w:rsid w:val="00A54C16"/>
    <w:rsid w:val="00A556E1"/>
    <w:rsid w:val="00A56F44"/>
    <w:rsid w:val="00A62291"/>
    <w:rsid w:val="00A80F45"/>
    <w:rsid w:val="00A81C1B"/>
    <w:rsid w:val="00A83013"/>
    <w:rsid w:val="00A835FC"/>
    <w:rsid w:val="00A85704"/>
    <w:rsid w:val="00A86F13"/>
    <w:rsid w:val="00A872EC"/>
    <w:rsid w:val="00A87740"/>
    <w:rsid w:val="00A903B3"/>
    <w:rsid w:val="00A9257F"/>
    <w:rsid w:val="00A92CA9"/>
    <w:rsid w:val="00A9375B"/>
    <w:rsid w:val="00A9397B"/>
    <w:rsid w:val="00A94115"/>
    <w:rsid w:val="00A9475C"/>
    <w:rsid w:val="00AA1E8E"/>
    <w:rsid w:val="00AA2BEB"/>
    <w:rsid w:val="00AA5E80"/>
    <w:rsid w:val="00AA631B"/>
    <w:rsid w:val="00AA6A06"/>
    <w:rsid w:val="00AA7627"/>
    <w:rsid w:val="00AB445A"/>
    <w:rsid w:val="00AB4AD4"/>
    <w:rsid w:val="00AB4AFE"/>
    <w:rsid w:val="00AB5D86"/>
    <w:rsid w:val="00AC0211"/>
    <w:rsid w:val="00AC1C44"/>
    <w:rsid w:val="00AC2A21"/>
    <w:rsid w:val="00AC5134"/>
    <w:rsid w:val="00AC6062"/>
    <w:rsid w:val="00AD429D"/>
    <w:rsid w:val="00AE3790"/>
    <w:rsid w:val="00AE3D44"/>
    <w:rsid w:val="00AE6904"/>
    <w:rsid w:val="00AE7EE1"/>
    <w:rsid w:val="00AF0EB8"/>
    <w:rsid w:val="00AF459D"/>
    <w:rsid w:val="00AF4DBF"/>
    <w:rsid w:val="00AF6199"/>
    <w:rsid w:val="00B02029"/>
    <w:rsid w:val="00B0219D"/>
    <w:rsid w:val="00B051F0"/>
    <w:rsid w:val="00B07F8E"/>
    <w:rsid w:val="00B10138"/>
    <w:rsid w:val="00B10CB2"/>
    <w:rsid w:val="00B11421"/>
    <w:rsid w:val="00B14230"/>
    <w:rsid w:val="00B152DA"/>
    <w:rsid w:val="00B1541A"/>
    <w:rsid w:val="00B2202F"/>
    <w:rsid w:val="00B25CAD"/>
    <w:rsid w:val="00B266FC"/>
    <w:rsid w:val="00B27849"/>
    <w:rsid w:val="00B34AF0"/>
    <w:rsid w:val="00B36F72"/>
    <w:rsid w:val="00B374D6"/>
    <w:rsid w:val="00B3767A"/>
    <w:rsid w:val="00B4093B"/>
    <w:rsid w:val="00B42749"/>
    <w:rsid w:val="00B4292E"/>
    <w:rsid w:val="00B45D75"/>
    <w:rsid w:val="00B46244"/>
    <w:rsid w:val="00B525B5"/>
    <w:rsid w:val="00B52B6E"/>
    <w:rsid w:val="00B53886"/>
    <w:rsid w:val="00B56D86"/>
    <w:rsid w:val="00B57015"/>
    <w:rsid w:val="00B60A1A"/>
    <w:rsid w:val="00B62B92"/>
    <w:rsid w:val="00B641FB"/>
    <w:rsid w:val="00B72A7D"/>
    <w:rsid w:val="00B74843"/>
    <w:rsid w:val="00B7512F"/>
    <w:rsid w:val="00B7582F"/>
    <w:rsid w:val="00B77DF5"/>
    <w:rsid w:val="00B81931"/>
    <w:rsid w:val="00B86835"/>
    <w:rsid w:val="00B9149A"/>
    <w:rsid w:val="00B91A0C"/>
    <w:rsid w:val="00BA1D74"/>
    <w:rsid w:val="00BA47A0"/>
    <w:rsid w:val="00BA4E36"/>
    <w:rsid w:val="00BA5DD5"/>
    <w:rsid w:val="00BA6064"/>
    <w:rsid w:val="00BA6B05"/>
    <w:rsid w:val="00BC598A"/>
    <w:rsid w:val="00BC5F3A"/>
    <w:rsid w:val="00BC670B"/>
    <w:rsid w:val="00BD2127"/>
    <w:rsid w:val="00BD2665"/>
    <w:rsid w:val="00BD4133"/>
    <w:rsid w:val="00BE0B1B"/>
    <w:rsid w:val="00BE6C83"/>
    <w:rsid w:val="00BE7DF2"/>
    <w:rsid w:val="00BF05B2"/>
    <w:rsid w:val="00BF4722"/>
    <w:rsid w:val="00BF4C40"/>
    <w:rsid w:val="00C0197B"/>
    <w:rsid w:val="00C01B48"/>
    <w:rsid w:val="00C02E46"/>
    <w:rsid w:val="00C03792"/>
    <w:rsid w:val="00C065A0"/>
    <w:rsid w:val="00C0717A"/>
    <w:rsid w:val="00C129AA"/>
    <w:rsid w:val="00C14853"/>
    <w:rsid w:val="00C1659F"/>
    <w:rsid w:val="00C17267"/>
    <w:rsid w:val="00C21094"/>
    <w:rsid w:val="00C2114A"/>
    <w:rsid w:val="00C24040"/>
    <w:rsid w:val="00C2546F"/>
    <w:rsid w:val="00C3065F"/>
    <w:rsid w:val="00C30C21"/>
    <w:rsid w:val="00C319B4"/>
    <w:rsid w:val="00C353C5"/>
    <w:rsid w:val="00C35525"/>
    <w:rsid w:val="00C43FDE"/>
    <w:rsid w:val="00C53D76"/>
    <w:rsid w:val="00C54263"/>
    <w:rsid w:val="00C5724E"/>
    <w:rsid w:val="00C61079"/>
    <w:rsid w:val="00C6109B"/>
    <w:rsid w:val="00C63649"/>
    <w:rsid w:val="00C70099"/>
    <w:rsid w:val="00C72710"/>
    <w:rsid w:val="00C757ED"/>
    <w:rsid w:val="00C778D7"/>
    <w:rsid w:val="00C82011"/>
    <w:rsid w:val="00C8263F"/>
    <w:rsid w:val="00C83CC6"/>
    <w:rsid w:val="00C929BE"/>
    <w:rsid w:val="00C93B10"/>
    <w:rsid w:val="00CA1FF2"/>
    <w:rsid w:val="00CA4789"/>
    <w:rsid w:val="00CA6B9B"/>
    <w:rsid w:val="00CB56EE"/>
    <w:rsid w:val="00CB75B2"/>
    <w:rsid w:val="00CB7CFC"/>
    <w:rsid w:val="00CC17DC"/>
    <w:rsid w:val="00CC1DD1"/>
    <w:rsid w:val="00CC64FB"/>
    <w:rsid w:val="00CC713E"/>
    <w:rsid w:val="00CD601D"/>
    <w:rsid w:val="00CE590B"/>
    <w:rsid w:val="00CE7F6F"/>
    <w:rsid w:val="00CF1AC9"/>
    <w:rsid w:val="00CF520B"/>
    <w:rsid w:val="00CF796C"/>
    <w:rsid w:val="00D0021B"/>
    <w:rsid w:val="00D00D66"/>
    <w:rsid w:val="00D022E1"/>
    <w:rsid w:val="00D02FCA"/>
    <w:rsid w:val="00D12C29"/>
    <w:rsid w:val="00D145C7"/>
    <w:rsid w:val="00D151A7"/>
    <w:rsid w:val="00D20000"/>
    <w:rsid w:val="00D21350"/>
    <w:rsid w:val="00D235EC"/>
    <w:rsid w:val="00D25CE7"/>
    <w:rsid w:val="00D27DFA"/>
    <w:rsid w:val="00D344D1"/>
    <w:rsid w:val="00D401B1"/>
    <w:rsid w:val="00D435F0"/>
    <w:rsid w:val="00D46463"/>
    <w:rsid w:val="00D5130E"/>
    <w:rsid w:val="00D53993"/>
    <w:rsid w:val="00D574A8"/>
    <w:rsid w:val="00D61E49"/>
    <w:rsid w:val="00D6292E"/>
    <w:rsid w:val="00D64280"/>
    <w:rsid w:val="00D71A2D"/>
    <w:rsid w:val="00D75A5C"/>
    <w:rsid w:val="00D7615D"/>
    <w:rsid w:val="00D85277"/>
    <w:rsid w:val="00D90DF2"/>
    <w:rsid w:val="00DA35A0"/>
    <w:rsid w:val="00DA3FA7"/>
    <w:rsid w:val="00DA411B"/>
    <w:rsid w:val="00DA6154"/>
    <w:rsid w:val="00DA6477"/>
    <w:rsid w:val="00DB0057"/>
    <w:rsid w:val="00DB3C01"/>
    <w:rsid w:val="00DB4430"/>
    <w:rsid w:val="00DB70AD"/>
    <w:rsid w:val="00DC31EC"/>
    <w:rsid w:val="00DC4410"/>
    <w:rsid w:val="00DC499C"/>
    <w:rsid w:val="00DC5601"/>
    <w:rsid w:val="00DC7839"/>
    <w:rsid w:val="00DC7F0B"/>
    <w:rsid w:val="00DD0679"/>
    <w:rsid w:val="00DD721E"/>
    <w:rsid w:val="00DD7B0E"/>
    <w:rsid w:val="00DE5168"/>
    <w:rsid w:val="00DF05FF"/>
    <w:rsid w:val="00DF06C5"/>
    <w:rsid w:val="00DF513D"/>
    <w:rsid w:val="00DF6FDA"/>
    <w:rsid w:val="00E02D46"/>
    <w:rsid w:val="00E04FBB"/>
    <w:rsid w:val="00E135AD"/>
    <w:rsid w:val="00E13A68"/>
    <w:rsid w:val="00E16337"/>
    <w:rsid w:val="00E16552"/>
    <w:rsid w:val="00E2274E"/>
    <w:rsid w:val="00E228AE"/>
    <w:rsid w:val="00E2721F"/>
    <w:rsid w:val="00E317B2"/>
    <w:rsid w:val="00E33261"/>
    <w:rsid w:val="00E3375F"/>
    <w:rsid w:val="00E33A1C"/>
    <w:rsid w:val="00E453E9"/>
    <w:rsid w:val="00E46745"/>
    <w:rsid w:val="00E5422D"/>
    <w:rsid w:val="00E55283"/>
    <w:rsid w:val="00E55A51"/>
    <w:rsid w:val="00E57CCA"/>
    <w:rsid w:val="00E57D3F"/>
    <w:rsid w:val="00E61C1C"/>
    <w:rsid w:val="00E67258"/>
    <w:rsid w:val="00E72D95"/>
    <w:rsid w:val="00E74166"/>
    <w:rsid w:val="00E81A90"/>
    <w:rsid w:val="00E86EB2"/>
    <w:rsid w:val="00E90ADE"/>
    <w:rsid w:val="00E90E11"/>
    <w:rsid w:val="00E95A07"/>
    <w:rsid w:val="00EA43EE"/>
    <w:rsid w:val="00EB013D"/>
    <w:rsid w:val="00EB38F8"/>
    <w:rsid w:val="00EB3BE6"/>
    <w:rsid w:val="00EB4223"/>
    <w:rsid w:val="00EB46E8"/>
    <w:rsid w:val="00EC13FA"/>
    <w:rsid w:val="00EC38BA"/>
    <w:rsid w:val="00EC3F18"/>
    <w:rsid w:val="00EC3FB5"/>
    <w:rsid w:val="00EC4EDD"/>
    <w:rsid w:val="00EC76D3"/>
    <w:rsid w:val="00ED1495"/>
    <w:rsid w:val="00ED2AB3"/>
    <w:rsid w:val="00ED437A"/>
    <w:rsid w:val="00ED4BB3"/>
    <w:rsid w:val="00ED511F"/>
    <w:rsid w:val="00ED6363"/>
    <w:rsid w:val="00EE253D"/>
    <w:rsid w:val="00EE2B97"/>
    <w:rsid w:val="00EE6096"/>
    <w:rsid w:val="00EF02FF"/>
    <w:rsid w:val="00EF05BA"/>
    <w:rsid w:val="00EF11FF"/>
    <w:rsid w:val="00EF427C"/>
    <w:rsid w:val="00EF4D02"/>
    <w:rsid w:val="00EF4E44"/>
    <w:rsid w:val="00EF5796"/>
    <w:rsid w:val="00EF6BF1"/>
    <w:rsid w:val="00EF6EEF"/>
    <w:rsid w:val="00F0577B"/>
    <w:rsid w:val="00F0635E"/>
    <w:rsid w:val="00F16043"/>
    <w:rsid w:val="00F17F10"/>
    <w:rsid w:val="00F3039F"/>
    <w:rsid w:val="00F32D55"/>
    <w:rsid w:val="00F32DC0"/>
    <w:rsid w:val="00F346E4"/>
    <w:rsid w:val="00F40906"/>
    <w:rsid w:val="00F41371"/>
    <w:rsid w:val="00F42C63"/>
    <w:rsid w:val="00F5151B"/>
    <w:rsid w:val="00F61D79"/>
    <w:rsid w:val="00F6278A"/>
    <w:rsid w:val="00F62BCF"/>
    <w:rsid w:val="00F74FC1"/>
    <w:rsid w:val="00F800D1"/>
    <w:rsid w:val="00F818E6"/>
    <w:rsid w:val="00F840F2"/>
    <w:rsid w:val="00F84691"/>
    <w:rsid w:val="00F85377"/>
    <w:rsid w:val="00F9037C"/>
    <w:rsid w:val="00F91B8F"/>
    <w:rsid w:val="00F9363C"/>
    <w:rsid w:val="00F93F30"/>
    <w:rsid w:val="00F94C74"/>
    <w:rsid w:val="00F9558F"/>
    <w:rsid w:val="00F97705"/>
    <w:rsid w:val="00FA1BE7"/>
    <w:rsid w:val="00FA458B"/>
    <w:rsid w:val="00FB13CA"/>
    <w:rsid w:val="00FB3478"/>
    <w:rsid w:val="00FB6263"/>
    <w:rsid w:val="00FB7AB3"/>
    <w:rsid w:val="00FC235E"/>
    <w:rsid w:val="00FC310C"/>
    <w:rsid w:val="00FC3406"/>
    <w:rsid w:val="00FC3A22"/>
    <w:rsid w:val="00FC409A"/>
    <w:rsid w:val="00FC5591"/>
    <w:rsid w:val="00FD0ACF"/>
    <w:rsid w:val="00FD6488"/>
    <w:rsid w:val="00FD7E3E"/>
    <w:rsid w:val="00FE3EDA"/>
    <w:rsid w:val="00FE4C6B"/>
    <w:rsid w:val="00FE53FD"/>
    <w:rsid w:val="00FE6EA2"/>
    <w:rsid w:val="00FE71BE"/>
    <w:rsid w:val="00FF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AC7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26A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DengXi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426A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DengXi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26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26A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26A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26A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26A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426A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426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6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6A92"/>
    <w:rPr>
      <w:rFonts w:ascii="Arial" w:eastAsia="DengXi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26A92"/>
    <w:rPr>
      <w:rFonts w:ascii="Arial" w:eastAsia="DengXi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26A92"/>
    <w:rPr>
      <w:rFonts w:ascii="Arial" w:eastAsia="DengXi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26A92"/>
    <w:rPr>
      <w:rFonts w:ascii="Arial" w:eastAsia="DengXi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26A92"/>
    <w:rPr>
      <w:rFonts w:ascii="Arial" w:eastAsia="DengXi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26A92"/>
    <w:rPr>
      <w:rFonts w:ascii="Arial" w:eastAsia="DengXi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26A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DengXian" w:hAnsi="Arial" w:cs="Times New Roman"/>
      <w:b/>
      <w:noProof/>
      <w:sz w:val="20"/>
      <w:lang w:val="en-US"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426A92"/>
    <w:pPr>
      <w:spacing w:after="240"/>
      <w:jc w:val="center"/>
    </w:pPr>
    <w:rPr>
      <w:b/>
      <w:bCs/>
    </w:rPr>
  </w:style>
  <w:style w:type="character" w:styleId="FootnoteReference">
    <w:name w:val="footnote reference"/>
    <w:semiHidden/>
    <w:rsid w:val="00426A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26A92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26A92"/>
    <w:rPr>
      <w:rFonts w:ascii="Arial" w:eastAsia="DengXian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426A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426A92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426A92"/>
    <w:rPr>
      <w:rFonts w:ascii="Arial" w:eastAsia="DengXi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426A92"/>
    <w:pPr>
      <w:numPr>
        <w:numId w:val="2"/>
      </w:numPr>
    </w:pPr>
  </w:style>
  <w:style w:type="character" w:styleId="PageNumber">
    <w:name w:val="page number"/>
    <w:semiHidden/>
    <w:rsid w:val="00426A92"/>
  </w:style>
  <w:style w:type="paragraph" w:styleId="BodyText">
    <w:name w:val="Body Text"/>
    <w:basedOn w:val="Normal"/>
    <w:link w:val="BodyTextChar"/>
    <w:rsid w:val="00426A92"/>
  </w:style>
  <w:style w:type="character" w:customStyle="1" w:styleId="BodyTextChar">
    <w:name w:val="Body Text Char"/>
    <w:basedOn w:val="DefaultParagraphFont"/>
    <w:link w:val="BodyText"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426A92"/>
    <w:rPr>
      <w:color w:val="0000FF"/>
      <w:u w:val="single"/>
      <w:lang w:val="en-GB"/>
    </w:rPr>
  </w:style>
  <w:style w:type="character" w:styleId="CommentReference">
    <w:name w:val="annotation reference"/>
    <w:semiHidden/>
    <w:rsid w:val="00426A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26A92"/>
  </w:style>
  <w:style w:type="character" w:customStyle="1" w:styleId="CommentTextChar">
    <w:name w:val="Comment Text Char"/>
    <w:basedOn w:val="DefaultParagraphFont"/>
    <w:link w:val="CommentText"/>
    <w:semiHidden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26A92"/>
    <w:pPr>
      <w:numPr>
        <w:numId w:val="5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8910B9"/>
    <w:pPr>
      <w:numPr>
        <w:numId w:val="6"/>
      </w:numPr>
      <w:ind w:left="1701" w:hanging="1701"/>
    </w:pPr>
  </w:style>
  <w:style w:type="paragraph" w:customStyle="1" w:styleId="CRCoverPage">
    <w:name w:val="CR Cover Page"/>
    <w:rsid w:val="00426A9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426A9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26A92"/>
    <w:rPr>
      <w:rFonts w:ascii="Arial" w:eastAsia="DengXi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26A9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A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A92"/>
    <w:rPr>
      <w:rFonts w:ascii="Segoe UI" w:eastAsia="DengXi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D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D79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paragraph" w:styleId="Index1">
    <w:name w:val="index 1"/>
    <w:basedOn w:val="Normal"/>
    <w:semiHidden/>
    <w:rsid w:val="0038493C"/>
    <w:pPr>
      <w:keepLines/>
      <w:spacing w:after="0"/>
    </w:pPr>
    <w:rPr>
      <w:rFonts w:eastAsiaTheme="minorEastAsia"/>
    </w:rPr>
  </w:style>
  <w:style w:type="paragraph" w:styleId="Revision">
    <w:name w:val="Revision"/>
    <w:hidden/>
    <w:uiPriority w:val="99"/>
    <w:semiHidden/>
    <w:rsid w:val="00B9149A"/>
    <w:pPr>
      <w:spacing w:after="0" w:line="240" w:lineRule="auto"/>
    </w:pPr>
    <w:rPr>
      <w:rFonts w:ascii="Arial" w:eastAsia="DengXian" w:hAnsi="Arial" w:cs="Times New Roman"/>
      <w:sz w:val="20"/>
      <w:szCs w:val="20"/>
      <w:lang w:val="en-GB" w:eastAsia="zh-CN"/>
    </w:rPr>
  </w:style>
  <w:style w:type="character" w:customStyle="1" w:styleId="apple-converted-space">
    <w:name w:val="apple-converted-space"/>
    <w:basedOn w:val="DefaultParagraphFont"/>
    <w:rsid w:val="00B9149A"/>
  </w:style>
  <w:style w:type="paragraph" w:styleId="ListParagraph">
    <w:name w:val="List Paragraph"/>
    <w:basedOn w:val="Normal"/>
    <w:uiPriority w:val="34"/>
    <w:qFormat/>
    <w:rsid w:val="00347BCF"/>
    <w:pPr>
      <w:ind w:left="720"/>
      <w:contextualSpacing/>
    </w:pPr>
  </w:style>
  <w:style w:type="paragraph" w:customStyle="1" w:styleId="enumlev1">
    <w:name w:val="enumlev1"/>
    <w:basedOn w:val="Normal"/>
    <w:link w:val="enumlev1Char"/>
    <w:rsid w:val="00347BCF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</w:pPr>
    <w:rPr>
      <w:rFonts w:ascii="Times New Roman" w:eastAsia="Times New Roman" w:hAnsi="Times New Roman"/>
      <w:sz w:val="24"/>
      <w:lang w:eastAsia="en-US"/>
    </w:rPr>
  </w:style>
  <w:style w:type="character" w:customStyle="1" w:styleId="enumlev1Char">
    <w:name w:val="enumlev1 Char"/>
    <w:link w:val="enumlev1"/>
    <w:qFormat/>
    <w:locked/>
    <w:rsid w:val="00347BC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CaptionChar">
    <w:name w:val="Caption Char"/>
    <w:aliases w:val="cap Char"/>
    <w:link w:val="Caption"/>
    <w:locked/>
    <w:rsid w:val="00131E51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500CED"/>
    <w:rPr>
      <w:rFonts w:ascii="Arial" w:eastAsia="DengXi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A4229E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D413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D4133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27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19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788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776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624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990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2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5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99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0817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990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34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99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289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393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406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6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7173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31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862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024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8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32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49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0058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8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74CC1-9918-41C0-BD02-37FA7C90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1007</Words>
  <Characters>5343</Characters>
  <Application>Microsoft Office Word</Application>
  <DocSecurity>0</DocSecurity>
  <Lines>44</Lines>
  <Paragraphs>12</Paragraphs>
  <ScaleCrop>false</ScaleCrop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2017-05-06T19:08:00Z</dcterms:created>
  <dcterms:modified xsi:type="dcterms:W3CDTF">2017-05-06T19:08:00Z</dcterms:modified>
</cp:coreProperties>
</file>